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EDDD3">
      <w:pPr>
        <w:ind w:firstLine="480"/>
      </w:pPr>
    </w:p>
    <w:p w14:paraId="499B22CE">
      <w:pPr>
        <w:ind w:firstLine="480"/>
      </w:pPr>
    </w:p>
    <w:p w14:paraId="15B80896">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2D60AE09">
      <w:pPr>
        <w:ind w:firstLine="0" w:firstLineChars="0"/>
      </w:pPr>
    </w:p>
    <w:p w14:paraId="604F7603">
      <w:pPr>
        <w:ind w:firstLine="0" w:firstLineChars="0"/>
      </w:pPr>
    </w:p>
    <w:p w14:paraId="485302B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47490A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rPr>
        <w:t>1256</w:t>
      </w:r>
      <w:r>
        <w:rPr>
          <w:rFonts w:hint="eastAsia" w:ascii="Times New Roman Regular" w:hAnsi="Times New Roman Regular" w:eastAsia="黑体" w:cs="Times New Roman Regular"/>
          <w:b/>
          <w:color w:val="000000"/>
          <w:kern w:val="0"/>
          <w:sz w:val="44"/>
          <w:szCs w:val="44"/>
        </w:rPr>
        <w:t>工程管理）</w:t>
      </w:r>
    </w:p>
    <w:p w14:paraId="0180E4DC">
      <w:pPr>
        <w:ind w:firstLine="480"/>
      </w:pPr>
    </w:p>
    <w:p w14:paraId="33ADD936">
      <w:pPr>
        <w:ind w:firstLine="0" w:firstLineChars="0"/>
      </w:pPr>
    </w:p>
    <w:p w14:paraId="0CC78703">
      <w:pPr>
        <w:ind w:firstLine="480"/>
      </w:pPr>
    </w:p>
    <w:p w14:paraId="03987C3D">
      <w:pPr>
        <w:ind w:firstLine="480"/>
      </w:pPr>
    </w:p>
    <w:p w14:paraId="52B9033B">
      <w:pPr>
        <w:ind w:firstLine="480"/>
      </w:pPr>
    </w:p>
    <w:p w14:paraId="7CA0649E">
      <w:pPr>
        <w:ind w:firstLine="480"/>
      </w:pPr>
    </w:p>
    <w:p w14:paraId="017846B3">
      <w:pPr>
        <w:ind w:firstLine="480"/>
      </w:pPr>
    </w:p>
    <w:p w14:paraId="5CA18D3C">
      <w:pPr>
        <w:ind w:firstLine="480"/>
      </w:pPr>
    </w:p>
    <w:p w14:paraId="67CD70EB">
      <w:pPr>
        <w:ind w:firstLine="0" w:firstLineChars="0"/>
      </w:pPr>
    </w:p>
    <w:p w14:paraId="00362592">
      <w:pPr>
        <w:ind w:firstLine="0" w:firstLineChars="0"/>
      </w:pPr>
    </w:p>
    <w:p w14:paraId="0D3A6874">
      <w:pPr>
        <w:ind w:firstLine="0" w:firstLineChars="0"/>
      </w:pPr>
    </w:p>
    <w:p w14:paraId="2CE1CC7E">
      <w:pPr>
        <w:ind w:firstLine="480"/>
      </w:pPr>
    </w:p>
    <w:p w14:paraId="255F6B0B">
      <w:pPr>
        <w:ind w:firstLine="480"/>
      </w:pPr>
    </w:p>
    <w:p w14:paraId="04A4844D">
      <w:pPr>
        <w:ind w:firstLine="480"/>
      </w:pPr>
    </w:p>
    <w:p w14:paraId="71CB157F">
      <w:pPr>
        <w:ind w:firstLine="0" w:firstLineChars="0"/>
        <w:jc w:val="center"/>
        <w:rPr>
          <w:rFonts w:ascii="黑体" w:hAnsi="黑体" w:eastAsia="黑体" w:cs="黑体"/>
          <w:color w:val="767171" w:themeColor="background2" w:themeShade="80"/>
          <w:sz w:val="32"/>
          <w:szCs w:val="32"/>
        </w:rPr>
      </w:pPr>
      <w:r>
        <w:rPr>
          <w:rFonts w:hint="eastAsia" w:ascii="黑体" w:hAnsi="黑体" w:eastAsia="黑体" w:cs="黑体"/>
          <w:sz w:val="32"/>
          <w:szCs w:val="32"/>
        </w:rPr>
        <w:t>华南师范大学政治与公共管理学院</w:t>
      </w:r>
    </w:p>
    <w:p w14:paraId="571FBA6C">
      <w:pPr>
        <w:ind w:firstLine="0" w:firstLineChars="0"/>
        <w:jc w:val="center"/>
        <w:rPr>
          <w:rFonts w:ascii="黑体" w:hAnsi="黑体" w:eastAsia="黑体" w:cs="黑体"/>
          <w:sz w:val="32"/>
          <w:szCs w:val="32"/>
        </w:rPr>
        <w:sectPr>
          <w:headerReference r:id="rId5" w:type="default"/>
          <w:footerReference r:id="rId6"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二○二四年六月十日</w:t>
      </w:r>
    </w:p>
    <w:p w14:paraId="1AD7F8EE">
      <w:pPr>
        <w:pStyle w:val="2"/>
      </w:pPr>
      <w:r>
        <w:t>前 言</w:t>
      </w:r>
    </w:p>
    <w:p w14:paraId="2469E953">
      <w:pPr>
        <w:ind w:firstLine="480"/>
      </w:pPr>
    </w:p>
    <w:p w14:paraId="5467B266">
      <w:pPr>
        <w:ind w:firstLine="480"/>
        <w:rPr>
          <w:rFonts w:ascii="Times New Roman Regular" w:hAnsi="Times New Roman Regular" w:cs="Times New Roman Regular"/>
        </w:rPr>
      </w:pPr>
      <w:r>
        <w:rPr>
          <w:rFonts w:ascii="Times New Roman Regular" w:hAnsi="Times New Roman Regular" w:cs="Times New Roman Regular"/>
          <w:color w:val="000000" w:themeColor="text1"/>
          <w14:textFill>
            <w14:solidFill>
              <w14:schemeClr w14:val="tx1"/>
            </w14:solidFill>
          </w14:textFill>
        </w:rPr>
        <w:t>为提高我校工程管理硕士（MEM）研究生学位论文的撰写质量，做到学位论文在内容和格式上的规范化。现参考《学位论文编写规则》（GB/T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以及《华南师范大学研究生学位论文撰写规范》（2024年修订），根据全国工程管理专业学位研究生教育指导委员会2022年修订的《工程管理硕士（MEM）专业学位论文基本要求》和《工程管理硕士（MEM）专业学位论文工作指南》，结合本专业学位的培养方案和教学要求，制定本专业学位论文撰写要求</w:t>
      </w:r>
      <w:r>
        <w:rPr>
          <w:rFonts w:ascii="Times New Roman Regular" w:hAnsi="Times New Roman Regular" w:cs="Times New Roman Regular"/>
        </w:rPr>
        <w:t>。</w:t>
      </w:r>
    </w:p>
    <w:p w14:paraId="43E0DE39">
      <w:pPr>
        <w:ind w:firstLine="480"/>
        <w:rPr>
          <w:rFonts w:ascii="Times New Roman Regular" w:hAnsi="Times New Roman Regular" w:cs="Times New Roman Regular"/>
        </w:rPr>
        <w:sectPr>
          <w:headerReference r:id="rId7" w:type="default"/>
          <w:footerReference r:id="rId9" w:type="default"/>
          <w:headerReference r:id="rId8" w:type="even"/>
          <w:footerReference r:id="rId10" w:type="even"/>
          <w:pgSz w:w="11906" w:h="16838"/>
          <w:pgMar w:top="1417" w:right="1417" w:bottom="1417" w:left="1417" w:header="851" w:footer="850" w:gutter="0"/>
          <w:cols w:space="0" w:num="1"/>
          <w:docGrid w:linePitch="312" w:charSpace="0"/>
        </w:sectPr>
      </w:pPr>
    </w:p>
    <w:p w14:paraId="67B40AC7">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 学位论文的基本要求</w:t>
      </w:r>
    </w:p>
    <w:p w14:paraId="046055ED">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 学位论文的总体要求</w:t>
      </w:r>
    </w:p>
    <w:p w14:paraId="4210CB2F">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1）学位论文应在导师指导下独立完成，其选题属于申请学位的学科、专业范畴，符合工程管理硕士专业学位的特点。撰写的学位论文应能够综合运用所学的管理学理论，并结合工作实践对所研究的课题提出有一定深度的新见解。</w:t>
      </w:r>
      <w:r>
        <w:rPr>
          <w:rFonts w:ascii="Times New Roman Regular" w:hAnsi="Times New Roman Regular" w:cs="Times New Roman Regular"/>
          <w:color w:val="000000" w:themeColor="text1"/>
          <w:szCs w:val="23"/>
          <w14:textFill>
            <w14:solidFill>
              <w14:schemeClr w14:val="tx1"/>
            </w14:solidFill>
          </w14:textFill>
        </w:rPr>
        <w:t>学位论文工作应有不少于200小时的实际投入工作量，并且论文的主体工作是作者独立承担或完成的。</w:t>
      </w:r>
      <w:r>
        <w:rPr>
          <w:rFonts w:ascii="Times New Roman Regular" w:hAnsi="Times New Roman Regular" w:cs="Times New Roman Regular"/>
          <w:color w:val="000000" w:themeColor="text1"/>
          <w:kern w:val="0"/>
          <w14:textFill>
            <w14:solidFill>
              <w14:schemeClr w14:val="tx1"/>
            </w14:solidFill>
          </w14:textFill>
        </w:rPr>
        <w:t>论文的论点、研究成果或提出的建议，应具有一定的理论意义和实践价值。</w:t>
      </w:r>
    </w:p>
    <w:p w14:paraId="4FC381F6">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（2）</w:t>
      </w:r>
      <w:r>
        <w:rPr>
          <w:rFonts w:ascii="Times New Roman Regular" w:hAnsi="Times New Roman Regular" w:cs="Times New Roman Regular"/>
          <w:color w:val="000000" w:themeColor="text1"/>
          <w:szCs w:val="23"/>
          <w14:textFill>
            <w14:solidFill>
              <w14:schemeClr w14:val="tx1"/>
            </w14:solidFill>
          </w14:textFill>
        </w:rPr>
        <w:t>学位论文应以实践性论文的形式呈现，可以是工程管理专题研究类、工程管理设计类、工程管理案例研究类等多样化论文类型。</w:t>
      </w:r>
    </w:p>
    <w:p w14:paraId="38C41AB4">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（3）学位论文应做到体例结构规范，方法科学、合理，观点明确，阐述准确、清晰，</w:t>
      </w:r>
      <w:r>
        <w:rPr>
          <w:rFonts w:ascii="Times New Roman Regular" w:hAnsi="Times New Roman Regular" w:cs="Times New Roman Regular"/>
          <w:color w:val="000000" w:themeColor="text1"/>
          <w:szCs w:val="23"/>
          <w14:textFill>
            <w14:solidFill>
              <w14:schemeClr w14:val="tx1"/>
            </w14:solidFill>
          </w14:textFill>
        </w:rPr>
        <w:t>工程管理专题研究类论文正文部分的篇幅在60页或3万字左右，工程管理设计类论文和工程管理案例研究类论文正文部分的篇幅在40页或2万字左右</w:t>
      </w:r>
      <w:r>
        <w:rPr>
          <w:rFonts w:ascii="Times New Roman Regular" w:hAnsi="Times New Roman Regular" w:cs="Times New Roman Regular"/>
          <w:color w:val="000000" w:themeColor="text1"/>
          <w:kern w:val="0"/>
          <w14:textFill>
            <w14:solidFill>
              <w14:schemeClr w14:val="tx1"/>
            </w14:solidFill>
          </w14:textFill>
        </w:rPr>
        <w:t>。</w:t>
      </w:r>
    </w:p>
    <w:p w14:paraId="7FEAFA37">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（4）学位论文的撰写必须在较扎实的相关管理学理论上进行，应有针对性地吸收国内外关于所研究课题的研究成果，参考文献一般不少于30篇。</w:t>
      </w:r>
    </w:p>
    <w:p w14:paraId="006A099B">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5）学位论文应采用国家正式公布实施的简化汉字和法定的计量单位。学位论文中采用的术语、符号、代号必须统一，并符合规范化要求。论文中使用新的专业术语、缩略语、习惯用语，应加以注释。国外新的专业术语、缩略语，必须在译文后用圆括号注明原文。</w:t>
      </w:r>
    </w:p>
    <w:p w14:paraId="255CF95C">
      <w:pPr>
        <w:widowControl/>
        <w:tabs>
          <w:tab w:val="left" w:pos="720"/>
        </w:tabs>
        <w:ind w:firstLine="480"/>
        <w:rPr>
          <w:rFonts w:ascii="Times New Roman Regular" w:hAnsi="Times New Roman Regular" w:cs="Times New Roman Regular"/>
          <w:b/>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（6）论文撰写应严格遵守学术规范，严禁抄袭与剽窃行为。论文引用他人的论点或数据资料，必须注明出处；引用合作者的观点或研究成果时，要加注说明。</w:t>
      </w:r>
    </w:p>
    <w:p w14:paraId="573BC1E6">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1.2 学位论文形式要求</w:t>
      </w:r>
    </w:p>
    <w:p w14:paraId="324AC552">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学位论文应以实践性论文的形式呈现，可以是工程管理专题研究类、工程管理设计类、工程管理案例研究类等多样化论文类型。关于不同类型的学位论文要求，概述如下：</w:t>
      </w:r>
    </w:p>
    <w:p w14:paraId="7E84CB9F">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 xml:space="preserve">（1）工程管理专题研究类论文 </w:t>
      </w:r>
    </w:p>
    <w:p w14:paraId="79163253">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对所从事领域中的工程管理特定问题进行分析、研究、改进、实现，综合应用基础理论、专业知识和管理知识，进行应用性专题研究。此类论文着重考核和评价论文内容、研究思路、分析过程、成果实用性、理论工具与方法应用以及写作规范等。</w:t>
      </w:r>
    </w:p>
    <w:p w14:paraId="40EC32E7">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 xml:space="preserve">（2）工程管理设计类论文 </w:t>
      </w:r>
    </w:p>
    <w:p w14:paraId="3F4F58AB">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对有关产品、系统、设施、流程、方案等进行创新性设计并开展相关问题研究。此类论文应根据设计对象特点，重点阐述设计背景、需求分析、设计依据、设计过程及验证结论等。论文的整体篇幅可以适当灵活，但有关方面需要提前对论文工作相关的设计成果进行评鉴，评鉴书应提供评鉴责任主体、评鉴专家、评鉴流程、评鉴结论等信息</w:t>
      </w:r>
      <w:r>
        <w:rPr>
          <w:rFonts w:hint="eastAsia" w:ascii="Times New Roman" w:eastAsia="宋体" w:cs="Times New Roman Regular"/>
          <w:color w:val="000000" w:themeColor="text1"/>
          <w:szCs w:val="23"/>
          <w14:textFill>
            <w14:solidFill>
              <w14:schemeClr w14:val="tx1"/>
            </w14:solidFill>
          </w14:textFill>
        </w:rPr>
        <w:t>（请见附录）</w:t>
      </w:r>
      <w:r>
        <w:rPr>
          <w:rFonts w:ascii="Times New Roman Regular" w:hAnsi="Times New Roman Regular" w:eastAsia="宋体" w:cs="Times New Roman Regular"/>
          <w:color w:val="000000" w:themeColor="text1"/>
          <w:szCs w:val="23"/>
          <w14:textFill>
            <w14:solidFill>
              <w14:schemeClr w14:val="tx1"/>
            </w14:solidFill>
          </w14:textFill>
        </w:rPr>
        <w:t>，并作为附录材料放在论文里。</w:t>
      </w:r>
    </w:p>
    <w:p w14:paraId="767FE35B">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 xml:space="preserve">（3）工程管理案例研究类论文 </w:t>
      </w:r>
    </w:p>
    <w:p w14:paraId="3204945C">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以成功或失败的工程管理实践为研究对象，进行调研与数据收集、分析、归纳、整理，发现问题，找出规律，提出建议或解决方案。此类论文应着重阐述研究的背景、对象选择、内容确定、调研方法、数据分析。论文的整体篇幅可以适当灵活，但有关方面需要提前对论文工作相关的研究成果进行评鉴，评鉴书应提供评鉴责任主体、评鉴专家、评鉴流程、评鉴结论等信息</w:t>
      </w:r>
      <w:r>
        <w:rPr>
          <w:rFonts w:hint="eastAsia" w:ascii="Times New Roman" w:eastAsia="宋体" w:cs="Times New Roman Regular"/>
          <w:color w:val="000000" w:themeColor="text1"/>
          <w:szCs w:val="23"/>
          <w14:textFill>
            <w14:solidFill>
              <w14:schemeClr w14:val="tx1"/>
            </w14:solidFill>
          </w14:textFill>
        </w:rPr>
        <w:t>（请见附录）</w:t>
      </w:r>
      <w:r>
        <w:rPr>
          <w:rFonts w:ascii="Times New Roman Regular" w:hAnsi="Times New Roman Regular" w:eastAsia="宋体" w:cs="Times New Roman Regular"/>
          <w:color w:val="000000" w:themeColor="text1"/>
          <w:szCs w:val="23"/>
          <w14:textFill>
            <w14:solidFill>
              <w14:schemeClr w14:val="tx1"/>
            </w14:solidFill>
          </w14:textFill>
        </w:rPr>
        <w:t>，并作为附录材料放在论文里。</w:t>
      </w:r>
    </w:p>
    <w:p w14:paraId="06554A04">
      <w:pPr>
        <w:autoSpaceDE w:val="0"/>
        <w:autoSpaceDN w:val="0"/>
        <w:adjustRightInd w:val="0"/>
        <w:ind w:firstLine="480"/>
        <w:rPr>
          <w:rFonts w:ascii="Times New Roman Regular" w:hAnsi="Times New Roman Regular" w:cs="Times New Roman Regular"/>
          <w:color w:val="000000" w:themeColor="text1"/>
          <w:kern w:val="0"/>
          <w:szCs w:val="23"/>
          <w14:textFill>
            <w14:solidFill>
              <w14:schemeClr w14:val="tx1"/>
            </w14:solidFill>
          </w14:textFill>
        </w:rPr>
      </w:pPr>
      <w:r>
        <w:rPr>
          <w:rFonts w:ascii="Times New Roman Regular" w:hAnsi="Times New Roman Regular" w:cs="Times New Roman Regular"/>
          <w:color w:val="000000" w:themeColor="text1"/>
          <w:kern w:val="0"/>
          <w:szCs w:val="23"/>
          <w14:textFill>
            <w14:solidFill>
              <w14:schemeClr w14:val="tx1"/>
            </w14:solidFill>
          </w14:textFill>
        </w:rPr>
        <w:t xml:space="preserve">（4）其他类论文 </w:t>
      </w:r>
    </w:p>
    <w:p w14:paraId="2C11FAAC">
      <w:pPr>
        <w:widowControl/>
        <w:tabs>
          <w:tab w:val="left" w:pos="720"/>
        </w:tabs>
        <w:ind w:firstLine="480"/>
        <w:rPr>
          <w:rFonts w:ascii="Times New Roman Regular" w:hAnsi="Times New Roman Regular" w:cs="Times New Roman Regular"/>
          <w:color w:val="000000" w:themeColor="text1"/>
          <w:kern w:val="0"/>
          <w:szCs w:val="23"/>
          <w14:textFill>
            <w14:solidFill>
              <w14:schemeClr w14:val="tx1"/>
            </w14:solidFill>
          </w14:textFill>
        </w:rPr>
      </w:pPr>
      <w:r>
        <w:rPr>
          <w:rFonts w:ascii="Times New Roman Regular" w:hAnsi="Times New Roman Regular" w:cs="Times New Roman Regular"/>
          <w:color w:val="000000" w:themeColor="text1"/>
          <w:kern w:val="0"/>
          <w:szCs w:val="23"/>
          <w14:textFill>
            <w14:solidFill>
              <w14:schemeClr w14:val="tx1"/>
            </w14:solidFill>
          </w14:textFill>
        </w:rPr>
        <w:t>在保证论文总体要求和提供足够证据的前提下，鼓励师生积极探索以调研报告、管理诊断等其他形式和特点开展论文研究。</w:t>
      </w:r>
    </w:p>
    <w:p w14:paraId="2319628B">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1.3 学位论文水平要求</w:t>
      </w:r>
    </w:p>
    <w:p w14:paraId="4A2F83DB">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工程管理专题研究类论文必须体现实用性、详实性和严谨性要求，深入分析或解决了工程技术、工程活动、工程要素的管控与优化问题；体现在成果具有一定的直接或潜在经济和社会效益，或结论对类似问题的解决或相关领域具有借鉴和参考价值。论文资料应真实、典型和充分，紧扣主题；论文内容充实，工作量饱满，有一定深度和难度；鼓励创新，对研究结果和贡献进行实事求是</w:t>
      </w:r>
      <w:r>
        <w:rPr>
          <w:rFonts w:hint="eastAsia" w:ascii="Times New Roman Regular" w:hAnsi="Times New Roman Regular" w:eastAsia="宋体" w:cs="Times New Roman Regular"/>
          <w:color w:val="000000" w:themeColor="text1"/>
          <w:szCs w:val="23"/>
          <w:lang w:eastAsia="zh-CN"/>
          <w14:textFill>
            <w14:solidFill>
              <w14:schemeClr w14:val="tx1"/>
            </w14:solidFill>
          </w14:textFill>
        </w:rPr>
        <w:t>地</w:t>
      </w:r>
      <w:r>
        <w:rPr>
          <w:rFonts w:ascii="Times New Roman Regular" w:hAnsi="Times New Roman Regular" w:eastAsia="宋体" w:cs="Times New Roman Regular"/>
          <w:color w:val="000000" w:themeColor="text1"/>
          <w:szCs w:val="23"/>
          <w14:textFill>
            <w14:solidFill>
              <w14:schemeClr w14:val="tx1"/>
            </w14:solidFill>
          </w14:textFill>
        </w:rPr>
        <w:t>总结和表述，并对其局限性进行陈述。论文论点表述准确，论据概念清晰、逻辑严谨、结构合理、条理清楚、数据可靠、格式规范。</w:t>
      </w:r>
    </w:p>
    <w:p w14:paraId="75582C7E">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工程管理设计类论文水平评价，应在评鉴设计成果的基础上，重点考查论文的实用性、逻辑性、完整性和规范性。</w:t>
      </w:r>
    </w:p>
    <w:p w14:paraId="43DFB76E">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工程管理案例研究类论文水平评价，应在评鉴收集与调研数据成果的基础上，重点考查论文的启示性、逻辑性、完整性和规范性。</w:t>
      </w:r>
    </w:p>
    <w:p w14:paraId="28CCABE6">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论文工作成果应对相关专业实践有一定指导或借鉴意义，或对专业领域有一定理论价值。</w:t>
      </w:r>
    </w:p>
    <w:p w14:paraId="0C20A71D">
      <w:pPr>
        <w:ind w:firstLine="480"/>
        <w:rPr>
          <w:rFonts w:ascii="Times New Roman Regular" w:hAnsi="Times New Roman Regular" w:cs="Times New Roman Regular"/>
          <w:color w:val="000000" w:themeColor="text1"/>
          <w14:textFill>
            <w14:solidFill>
              <w14:schemeClr w14:val="tx1"/>
            </w14:solidFill>
          </w14:textFill>
        </w:rPr>
      </w:pPr>
    </w:p>
    <w:p w14:paraId="7B662A9D">
      <w:pPr>
        <w:widowControl/>
        <w:spacing w:line="240" w:lineRule="auto"/>
        <w:ind w:firstLine="0" w:firstLineChars="0"/>
        <w:jc w:val="left"/>
        <w:rPr>
          <w:rFonts w:ascii="Times New Roman Regular" w:hAnsi="Times New Roman Regular" w:cs="Times New Roman Regular"/>
          <w:color w:val="000000" w:themeColor="text1"/>
          <w14:textFill>
            <w14:solidFill>
              <w14:schemeClr w14:val="tx1"/>
            </w14:solidFill>
          </w14:textFill>
        </w:rPr>
      </w:pPr>
    </w:p>
    <w:p w14:paraId="470A8D89">
      <w:pPr>
        <w:ind w:firstLine="480"/>
        <w:rPr>
          <w:rFonts w:ascii="Times New Roman Regular" w:hAnsi="Times New Roman Regular" w:cs="Times New Roman Regular"/>
          <w:color w:val="000000" w:themeColor="text1"/>
          <w14:textFill>
            <w14:solidFill>
              <w14:schemeClr w14:val="tx1"/>
            </w14:solidFill>
          </w14:textFill>
        </w:rPr>
      </w:pPr>
    </w:p>
    <w:p w14:paraId="5FF9603C">
      <w:pPr>
        <w:ind w:firstLine="480"/>
        <w:rPr>
          <w:rFonts w:ascii="Times New Roman Regular" w:hAnsi="Times New Roman Regular" w:cs="Times New Roman Regular"/>
          <w:color w:val="000000" w:themeColor="text1"/>
          <w14:textFill>
            <w14:solidFill>
              <w14:schemeClr w14:val="tx1"/>
            </w14:solidFill>
          </w14:textFill>
        </w:rPr>
        <w:sectPr>
          <w:footerReference r:id="rId11" w:type="default"/>
          <w:pgSz w:w="11906" w:h="16838"/>
          <w:pgMar w:top="1417" w:right="1417" w:bottom="1417" w:left="1417" w:header="851" w:footer="850" w:gutter="0"/>
          <w:pgNumType w:start="1"/>
          <w:cols w:space="0" w:num="1"/>
          <w:docGrid w:linePitch="312" w:charSpace="0"/>
        </w:sectPr>
      </w:pPr>
    </w:p>
    <w:p w14:paraId="4F6B63F3">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 学位论文的主要结构和排列顺序</w:t>
      </w:r>
    </w:p>
    <w:p w14:paraId="6778BC5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学位论文一般应由十三个部分组成，排列顺序为：</w:t>
      </w:r>
    </w:p>
    <w:p w14:paraId="2DDE0B3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1）封面</w:t>
      </w:r>
    </w:p>
    <w:p w14:paraId="093BDFA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2）封面的英文翻译</w:t>
      </w:r>
    </w:p>
    <w:p w14:paraId="5C8D106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3）答辩合格证明</w:t>
      </w:r>
    </w:p>
    <w:p w14:paraId="09EAC29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4）中文摘要</w:t>
      </w:r>
    </w:p>
    <w:p w14:paraId="0ADDD03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5）英文摘要</w:t>
      </w:r>
    </w:p>
    <w:p w14:paraId="4B24658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6）目录</w:t>
      </w:r>
    </w:p>
    <w:p w14:paraId="276A35B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7）图表清单及主要符号说明表（必要时）</w:t>
      </w:r>
    </w:p>
    <w:p w14:paraId="6C83D7C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8）主体部分</w:t>
      </w:r>
    </w:p>
    <w:p w14:paraId="2AB5085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9）参考文献</w:t>
      </w:r>
    </w:p>
    <w:p w14:paraId="0346FF4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10）附录（必要时）</w:t>
      </w:r>
    </w:p>
    <w:p w14:paraId="6DF2072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11）致谢</w:t>
      </w:r>
    </w:p>
    <w:p w14:paraId="6AA72F8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12）攻读博士/硕士学位期间取得的研究成果（必要时）</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1D6942C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rPr>
          <w:rFonts w:ascii="Times New Roman Regular" w:hAnsi="Times New Roman Regular" w:cs="Times New Roman Regular"/>
          <w:color w:val="000000" w:themeColor="text1"/>
          <w14:textFill>
            <w14:solidFill>
              <w14:schemeClr w14:val="tx1"/>
            </w14:solidFill>
          </w14:textFill>
        </w:rPr>
        <w:t>和授权使用声明</w:t>
      </w:r>
    </w:p>
    <w:p w14:paraId="4C17B3F5">
      <w:pPr>
        <w:ind w:firstLine="482"/>
        <w:rPr>
          <w:rFonts w:ascii="Times New Roman Regular" w:hAnsi="Times New Roman Regular" w:cs="Times New Roman Regular"/>
          <w:color w:val="000000" w:themeColor="text1"/>
          <w14:textFill>
            <w14:solidFill>
              <w14:schemeClr w14:val="tx1"/>
            </w14:solidFill>
          </w14:textFill>
        </w:rPr>
        <w:sectPr>
          <w:headerReference r:id="rId12" w:type="default"/>
          <w:footerReference r:id="rId13" w:type="default"/>
          <w:pgSz w:w="11906" w:h="16838"/>
          <w:pgMar w:top="1417" w:right="1417" w:bottom="1417" w:left="1417" w:header="851" w:footer="992" w:gutter="0"/>
          <w:cols w:space="0" w:num="1"/>
          <w:docGrid w:linePitch="312" w:charSpace="0"/>
        </w:sectPr>
      </w:pPr>
      <w:r>
        <w:rPr>
          <w:rFonts w:ascii="Times New Roman Regular" w:hAnsi="Times New Roman Regular" w:cs="Times New Roman Regular"/>
          <w:b/>
          <w:bCs/>
        </w:rPr>
        <w:t>注意：论文装订请按照此顺序，</w:t>
      </w:r>
      <w:r>
        <w:rPr>
          <w:rFonts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14:paraId="1F73E0C8">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 论文的书写规范</w:t>
      </w:r>
    </w:p>
    <w:p w14:paraId="0D84C4A9">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3.1 论文的文字及书写</w:t>
      </w:r>
    </w:p>
    <w:p w14:paraId="1BC75198">
      <w:pPr>
        <w:numPr>
          <w:ilvl w:val="0"/>
          <w:numId w:val="1"/>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学位论文一般应使用中文撰写，并附有中英文的论文摘要、关键词。外语类专业的学位论文，依照学科惯例，可以使用培养方案所规定的语种文字来写，同时须另附中英文的论文摘要、关键词。</w:t>
      </w:r>
    </w:p>
    <w:p w14:paraId="2C99B6DF">
      <w:pPr>
        <w:numPr>
          <w:ilvl w:val="0"/>
          <w:numId w:val="1"/>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硕士学位论文工作时间一般不少于一年，论文字数要求一般不少于2万字。</w:t>
      </w:r>
      <w:r>
        <w:rPr>
          <w:rFonts w:ascii="Times New Roman Regular" w:hAnsi="Times New Roman Regular" w:cs="Times New Roman Regular"/>
          <w:color w:val="000000" w:themeColor="text1"/>
          <w:szCs w:val="23"/>
          <w14:textFill>
            <w14:solidFill>
              <w14:schemeClr w14:val="tx1"/>
            </w14:solidFill>
          </w14:textFill>
        </w:rPr>
        <w:t>工程管理专题研究类论文正文部分的篇幅在60页或3万字左右，工程管理设计类论文和工程管理案例研究类论文正文部分的篇幅在40页或2万字左右</w:t>
      </w:r>
      <w:r>
        <w:rPr>
          <w:rFonts w:ascii="Times New Roman Regular" w:hAnsi="Times New Roman Regular" w:cs="Times New Roman Regular"/>
          <w:color w:val="000000" w:themeColor="text1"/>
          <w:kern w:val="0"/>
          <w14:textFill>
            <w14:solidFill>
              <w14:schemeClr w14:val="tx1"/>
            </w14:solidFill>
          </w14:textFill>
        </w:rPr>
        <w:t>。</w:t>
      </w:r>
    </w:p>
    <w:p w14:paraId="381E4191">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3.2 字体和字号</w:t>
      </w:r>
    </w:p>
    <w:p w14:paraId="0ED6327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论文</w:t>
      </w:r>
      <w:r>
        <w:rPr>
          <w:rFonts w:ascii="Times New Roman Regular" w:hAnsi="Times New Roman Regular" w:cs="Times New Roman Regular"/>
          <w:color w:val="000000" w:themeColor="text1"/>
          <w14:textFill>
            <w14:solidFill>
              <w14:schemeClr w14:val="tx1"/>
            </w14:solidFill>
          </w14:textFill>
        </w:rPr>
        <w:t>题名：二号黑体，居中</w:t>
      </w:r>
    </w:p>
    <w:p w14:paraId="1D09356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封面日期：简体汉字书写，四号宋体，居中</w:t>
      </w:r>
    </w:p>
    <w:p w14:paraId="6EC3296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封面其他：四号宋体</w:t>
      </w:r>
    </w:p>
    <w:p w14:paraId="4315AF5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一级章标题：小二号黑体，居中</w:t>
      </w:r>
    </w:p>
    <w:p w14:paraId="331D98E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二级节标题：小三号黑体，左顶格</w:t>
      </w:r>
    </w:p>
    <w:p w14:paraId="6586127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三级节标题：四号黑体，左顶格</w:t>
      </w:r>
    </w:p>
    <w:p w14:paraId="492C709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插图、表格标题：小四号黑体，居中</w:t>
      </w:r>
    </w:p>
    <w:p w14:paraId="01B61118">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表注和图注：五号宋体</w:t>
      </w:r>
    </w:p>
    <w:p w14:paraId="4AD9F56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正文：小四号宋体，首行缩进两字符，两端对齐</w:t>
      </w:r>
    </w:p>
    <w:p w14:paraId="1F110E2B">
      <w:pPr>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页眉和页码：五号宋体，居中</w:t>
      </w:r>
    </w:p>
    <w:p w14:paraId="7F72378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数字和字母：</w:t>
      </w:r>
      <w:bookmarkStart w:id="0" w:name="_Hlk171088118"/>
      <w:r>
        <w:rPr>
          <w:rFonts w:ascii="Times New Roman Regular" w:hAnsi="Times New Roman Regular" w:cs="Times New Roman Regular"/>
          <w:color w:val="000000" w:themeColor="text1"/>
          <w14:textFill>
            <w14:solidFill>
              <w14:schemeClr w14:val="tx1"/>
            </w14:solidFill>
          </w14:textFill>
        </w:rPr>
        <w:t>Times New Roman体</w:t>
      </w:r>
      <w:bookmarkEnd w:id="0"/>
    </w:p>
    <w:p w14:paraId="1D52E37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3.3 页面设置</w:t>
      </w:r>
    </w:p>
    <w:p w14:paraId="7B18A104">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3.3.1 页边距及行距</w:t>
      </w:r>
    </w:p>
    <w:p w14:paraId="5C295E32">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学位论文的页面边距上下左右各为2.5 cm。</w:t>
      </w:r>
    </w:p>
    <w:p w14:paraId="6A033A5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全文行距为1.5倍行距，段前、段后无空行（即空0行）</w:t>
      </w:r>
    </w:p>
    <w:p w14:paraId="57C9657D">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3.3.2 页眉</w:t>
      </w:r>
    </w:p>
    <w:p w14:paraId="506C8A0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页眉在主体部分（绪论、正文、结论）。分奇、偶页标注，页眉的上边距为1.5 cm，加一行1.5磅粗的实线，其上居中打印页眉。</w:t>
      </w:r>
    </w:p>
    <w:p w14:paraId="5DE66C0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奇数页页眉为：论文题目，偶数页页眉为：华南师范大学硕士学位论文。</w:t>
      </w:r>
    </w:p>
    <w:p w14:paraId="714EE1CF">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3.3.3 页码</w:t>
      </w:r>
    </w:p>
    <w:p w14:paraId="637DD1E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页码从主体部分（绪论、正文、结论）开始，直至结束，用阿拉伯数字编连续码。</w:t>
      </w:r>
    </w:p>
    <w:p w14:paraId="5D6A7F5F">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摘要、目录、图表清单、主要符号表采用罗马数字编连续码。</w:t>
      </w:r>
    </w:p>
    <w:p w14:paraId="4C997AA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封面、英文内封、答辩合格证明</w:t>
      </w:r>
      <w:r>
        <w:rPr>
          <w:rFonts w:hint="eastAsia" w:ascii="Times New Roman Regular" w:hAnsi="Times New Roman Regular" w:cs="Times New Roman Regular"/>
          <w:color w:val="000000" w:themeColor="text1"/>
          <w:lang w:eastAsia="zh-CN"/>
          <w14:textFill>
            <w14:solidFill>
              <w14:schemeClr w14:val="tx1"/>
            </w14:solidFill>
          </w14:textFill>
        </w:rPr>
        <w:t>、</w:t>
      </w:r>
      <w:r>
        <w:t>原创性声明和授权使用声明</w:t>
      </w:r>
      <w:r>
        <w:rPr>
          <w:rFonts w:ascii="Times New Roman Regular" w:hAnsi="Times New Roman Regular" w:cs="Times New Roman Regular"/>
          <w:color w:val="000000" w:themeColor="text1"/>
          <w14:textFill>
            <w14:solidFill>
              <w14:schemeClr w14:val="tx1"/>
            </w14:solidFill>
          </w14:textFill>
        </w:rPr>
        <w:t>不编页码。</w:t>
      </w:r>
    </w:p>
    <w:p w14:paraId="0F7684E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页码位于页脚居中，页脚的下边距为1.5 cm。</w:t>
      </w:r>
    </w:p>
    <w:p w14:paraId="7DDA5D61">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3.4 科学技术名词</w:t>
      </w:r>
    </w:p>
    <w:p w14:paraId="25D8BB22">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科学技术名词简称科技名词，也称术语，其使用应符合《学术出版规范科学技术名词》（CY/T 119-2015）的如下规定：</w:t>
      </w:r>
    </w:p>
    <w:p w14:paraId="7AE9E3EB">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科学技术名词应首选全国科学技术名词审定委员会审定公布的规范名词。</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全称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简称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均可使用，减少使用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又称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，不宜使用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俗称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或</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曾称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14:paraId="5CB86BAD">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不同机构公布的规范名词不一致时，可选择使用。同一机构对同一概念的定名在不同学科或专业领域不一致时，宜依论文所在学科或专业领域选择使用规范名词。</w:t>
      </w:r>
    </w:p>
    <w:p w14:paraId="76685124">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尚未审定公布的科学技术名词，宜使用单义性强、贴近科学内涵或行业习惯的名词。</w:t>
      </w:r>
    </w:p>
    <w:p w14:paraId="5DA905B0">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尽量少用字母词。如果使用未经审定公布的字母词，应在首次出现时括注其中文译名，必要时还应同时括注其外文全称。</w:t>
      </w:r>
    </w:p>
    <w:p w14:paraId="14486A5B">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同一篇论文使用的科学技术名词应保持前后一致。</w:t>
      </w:r>
    </w:p>
    <w:p w14:paraId="0945DC2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3.5 量和单位</w:t>
      </w:r>
    </w:p>
    <w:p w14:paraId="247B4F6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论文中使用量和单位的名称、符号、书写规则都应符合《国际单位制及其应用》（GB 3100）、《有关量、单位和符号的一般原则》（GB/T 3101）、《物理科学和技术中使用的数学符号》（GB/T 3102）的规定。</w:t>
      </w:r>
    </w:p>
    <w:p w14:paraId="352071E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应采用标准化的量名称，不应使用已废弃的量名称和用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单位+数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构成的量名称。应采用标准化的量符号。量符号通常为单个拉丁字母或希腊字母，描述传递现象的特征数由2个字母组成，并一律用斜体（pH除外）。为区别不同的使用情况，可按有关规定在量符号上附加下标或其他的说明性标记，并注意区分量的下标字母的正斜体、大小写。</w:t>
      </w:r>
    </w:p>
    <w:p w14:paraId="69B630D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应使用法定计量单位，不使用已废弃的非法定计量单位。在插图、表格、数学式和文字叙述中，表达量值时，一律使用单位的国际符号，且无例外地用正体字母。</w:t>
      </w:r>
    </w:p>
    <w:p w14:paraId="0E3DC68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3.6 数字</w:t>
      </w:r>
    </w:p>
    <w:p w14:paraId="26AAD9D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数字用法应符合《出版物上数字用法》（GB/T 15835）的有关规定。论文中数字使用的总原则是：凡是可以使用阿拉伯数字，而且又很简明清晰的地方，宜使用阿拉伯数字。年份应写全数，如2023年不能写作23年。</w:t>
      </w:r>
    </w:p>
    <w:p w14:paraId="4FF19B2E">
      <w:pPr>
        <w:pStyle w:val="3"/>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3.7 图</w:t>
      </w:r>
    </w:p>
    <w:p w14:paraId="1330735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图包括曲线图、构造图、示意图、框图、流程图、记录图、地图、照片等。图应具有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自明性</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。图应有编号。图的编号由</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图</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和从</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开始的阿拉伯数字组成，图较多时，可分章编号（如：图1.1）。</w:t>
      </w:r>
    </w:p>
    <w:p w14:paraId="12A0DE0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图宜有图题，图题置于图的编号之后，并空1个汉字的间隙。图的编号和图题应居中置于图下方，为一个整体，不得拆开写于两页。</w:t>
      </w:r>
    </w:p>
    <w:p w14:paraId="0A472F1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必要时，可有简明的图例、图注或说明。图注或说明为多条并需编序号时，宜采用阿拉伯数字加后半圆括号或圈码，置于被注对象的右上角，如××××</w:t>
      </w:r>
      <w:r>
        <w:rPr>
          <w:rFonts w:ascii="Times New Roman Regular" w:hAnsi="Times New Roman Regular" w:cs="Times New Roman Regular"/>
          <w:color w:val="000000" w:themeColor="text1"/>
          <w:vertAlign w:val="superscript"/>
          <w14:textFill>
            <w14:solidFill>
              <w14:schemeClr w14:val="tx1"/>
            </w14:solidFill>
          </w14:textFill>
        </w:rPr>
        <w:t>2）</w:t>
      </w:r>
      <w:r>
        <w:rPr>
          <w:rFonts w:ascii="Times New Roman Regular" w:hAnsi="Times New Roman Regular" w:cs="Times New Roman Regular"/>
          <w:color w:val="000000" w:themeColor="text1"/>
          <w14:textFill>
            <w14:solidFill>
              <w14:schemeClr w14:val="tx1"/>
            </w14:solidFill>
          </w14:textFill>
        </w:rPr>
        <w:t>或××××</w:t>
      </w:r>
      <w:r>
        <w:rPr>
          <w:rFonts w:ascii="Times New Roman Regular" w:hAnsi="Times New Roman Regular" w:cs="Times New Roman Regular"/>
          <w:color w:val="000000" w:themeColor="text1"/>
          <w:vertAlign w:val="superscript"/>
          <w14:textFill>
            <w14:solidFill>
              <w14:schemeClr w14:val="tx1"/>
            </w14:solidFill>
          </w14:textFill>
        </w:rPr>
        <w:t>②</w:t>
      </w:r>
      <w:r>
        <w:rPr>
          <w:rFonts w:ascii="Times New Roman Regular" w:hAnsi="Times New Roman Regular" w:cs="Times New Roman Regular"/>
          <w:color w:val="000000" w:themeColor="text1"/>
          <w14:textFill>
            <w14:solidFill>
              <w14:schemeClr w14:val="tx1"/>
            </w14:solidFill>
          </w14:textFill>
        </w:rPr>
        <w:t>。图注或说明的末尾应加</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14:paraId="0779A874">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3.8 表</w:t>
      </w:r>
    </w:p>
    <w:p w14:paraId="42863FF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表应具有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自明性</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。表的编号由</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和从</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开始的阿拉伯数字组成，表较多时，可分章编号（如：表1.1）。表题置于表的编号之后，并空1个汉字的间隙，表编号和表题应居中置于表格顶线上方。</w:t>
      </w:r>
    </w:p>
    <w:p w14:paraId="1D9ADE4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必要时，可将表中的符号、标记、代码及需要说明的事项，用简练的文字，作为表注置于表的下方。表注为多条并需编序号时，宜采用阿拉伯数字加后半圆括号或圈码，置于被注对象的右上角，如××××</w:t>
      </w:r>
      <w:r>
        <w:rPr>
          <w:rFonts w:ascii="Times New Roman Regular" w:hAnsi="Times New Roman Regular" w:cs="Times New Roman Regular"/>
          <w:color w:val="000000" w:themeColor="text1"/>
          <w:vertAlign w:val="superscript"/>
          <w14:textFill>
            <w14:solidFill>
              <w14:schemeClr w14:val="tx1"/>
            </w14:solidFill>
          </w14:textFill>
        </w:rPr>
        <w:t>2</w:t>
      </w:r>
      <w:r>
        <w:rPr>
          <w:rFonts w:hint="eastAsia" w:ascii="Times New Roman Regular" w:hAnsi="Times New Roman Regular" w:cs="Times New Roman Regular"/>
          <w:color w:val="000000" w:themeColor="text1"/>
          <w:vertAlign w:val="superscript"/>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或××××</w:t>
      </w:r>
      <w:r>
        <w:rPr>
          <w:rFonts w:ascii="Times New Roman Regular" w:hAnsi="Times New Roman Regular" w:cs="Times New Roman Regular"/>
          <w:color w:val="000000" w:themeColor="text1"/>
          <w:vertAlign w:val="superscript"/>
          <w14:textFill>
            <w14:solidFill>
              <w14:schemeClr w14:val="tx1"/>
            </w14:solidFill>
          </w14:textFill>
        </w:rPr>
        <w:t>②</w:t>
      </w:r>
      <w:r>
        <w:rPr>
          <w:rFonts w:ascii="Times New Roman Regular" w:hAnsi="Times New Roman Regular" w:cs="Times New Roman Regular"/>
          <w:color w:val="000000" w:themeColor="text1"/>
          <w14:textFill>
            <w14:solidFill>
              <w14:schemeClr w14:val="tx1"/>
            </w14:solidFill>
          </w14:textFill>
        </w:rPr>
        <w:t>。表注的末尾应加</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14:paraId="0DF4570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表的编排建议采用国际通行的三线表。表格应有表头，表头中不准许使用斜线。表格的编排宜将内容和测试项目由左至右横排，数据依序竖读。</w:t>
      </w:r>
    </w:p>
    <w:p w14:paraId="335FFF8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表头栏目的标注应正确、齐全。表格中内容相同的相邻栏或上下栏，应重复写出，或以通栏表示，不应用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同左</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同上</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等字样代替。如某个表需要转页接排，在随后的各页上应重复表的编号。编号后跟表题（可省略）和</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（续）</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，置于表上方。续表均应重复表头。</w:t>
      </w:r>
    </w:p>
    <w:p w14:paraId="5C8B3D27">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3.9 公式</w:t>
      </w:r>
    </w:p>
    <w:p w14:paraId="6B79D242">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公式中的变量（例如</w:t>
      </w:r>
      <w:r>
        <w:rPr>
          <w:rFonts w:ascii="Times New Roman Regular" w:hAnsi="Times New Roman Regular" w:cs="Times New Roman Regular"/>
          <w:i/>
          <w:iCs/>
          <w:color w:val="000000" w:themeColor="text1"/>
          <w14:textFill>
            <w14:solidFill>
              <w14:schemeClr w14:val="tx1"/>
            </w14:solidFill>
          </w14:textFill>
        </w:rPr>
        <w:t>x</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i/>
          <w:iCs/>
          <w:color w:val="000000" w:themeColor="text1"/>
          <w14:textFill>
            <w14:solidFill>
              <w14:schemeClr w14:val="tx1"/>
            </w14:solidFill>
          </w14:textFill>
        </w:rPr>
        <w:t>y</w:t>
      </w:r>
      <w:r>
        <w:rPr>
          <w:rFonts w:ascii="Times New Roman Regular" w:hAnsi="Times New Roman Regular" w:cs="Times New Roman Regular"/>
          <w:color w:val="000000" w:themeColor="text1"/>
          <w14:textFill>
            <w14:solidFill>
              <w14:schemeClr w14:val="tx1"/>
            </w14:solidFill>
          </w14:textFill>
        </w:rPr>
        <w:t>等）、变动的附标（例如</w:t>
      </w:r>
      <m:oMath>
        <m:nary>
          <m:naryPr>
            <m:chr m:val="∑"/>
            <m:limLoc m:val="subSup"/>
            <m:supHide m:val="1"/>
            <m:ctrlPr>
              <w:rPr>
                <w:rFonts w:ascii="Cambria Math" w:hAnsi="Cambria Math"/>
                <w:i/>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ctrlPr>
              <w:rPr>
                <w:rFonts w:ascii="Cambria Math" w:hAnsi="Cambria Math"/>
                <w:i/>
                <w:color w:val="000000" w:themeColor="text1"/>
                <w14:textFill>
                  <w14:solidFill>
                    <w14:schemeClr w14:val="tx1"/>
                  </w14:solidFill>
                </w14:textFill>
              </w:rPr>
            </m:ctrlPr>
          </m:sub>
          <m:sup>
            <m:ctrlPr>
              <w:rPr>
                <w:rFonts w:ascii="Cambria Math" w:hAnsi="Cambria Math"/>
                <w:i/>
                <w:color w:val="000000" w:themeColor="text1"/>
                <w14:textFill>
                  <w14:solidFill>
                    <w14:schemeClr w14:val="tx1"/>
                  </w14:solidFill>
                </w14:textFill>
              </w:rPr>
            </m:ctrlPr>
          </m:sup>
          <m:e>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x</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e>
        </m:nary>
      </m:oMath>
      <w:r>
        <w:rPr>
          <w:rFonts w:ascii="Times New Roman Regular" w:hAnsi="Times New Roman Regular" w:cs="Times New Roman Regular"/>
          <w:color w:val="000000" w:themeColor="text1"/>
          <w14:textFill>
            <w14:solidFill>
              <w14:schemeClr w14:val="tx1"/>
            </w14:solidFill>
          </w14:textFill>
        </w:rPr>
        <w:t>中的</w:t>
      </w:r>
      <w:r>
        <w:rPr>
          <w:rFonts w:ascii="Times New Roman Regular" w:hAnsi="Times New Roman Regular" w:cs="Times New Roman Regular"/>
          <w:i/>
          <w:iCs/>
          <w:color w:val="000000" w:themeColor="text1"/>
          <w14:textFill>
            <w14:solidFill>
              <w14:schemeClr w14:val="tx1"/>
            </w14:solidFill>
          </w14:textFill>
        </w:rPr>
        <w:t>i</w:t>
      </w:r>
      <w:r>
        <w:rPr>
          <w:rFonts w:ascii="Times New Roman Regular" w:hAnsi="Times New Roman Regular" w:cs="Times New Roman Regular"/>
          <w:color w:val="000000" w:themeColor="text1"/>
          <w14:textFill>
            <w14:solidFill>
              <w14:schemeClr w14:val="tx1"/>
            </w14:solidFill>
          </w14:textFill>
        </w:rPr>
        <w:t>）及函数（例如</w:t>
      </w:r>
      <w:r>
        <w:rPr>
          <w:rFonts w:ascii="Times New Roman Regular" w:hAnsi="Times New Roman Regular" w:cs="Times New Roman Regular"/>
          <w:i/>
          <w:iCs/>
          <w:color w:val="000000" w:themeColor="text1"/>
          <w14:textFill>
            <w14:solidFill>
              <w14:schemeClr w14:val="tx1"/>
            </w14:solidFill>
          </w14:textFill>
        </w:rPr>
        <w:t>f</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i/>
          <w:iCs/>
          <w:color w:val="000000" w:themeColor="text1"/>
          <w14:textFill>
            <w14:solidFill>
              <w14:schemeClr w14:val="tx1"/>
            </w14:solidFill>
          </w14:textFill>
        </w:rPr>
        <w:t>g</w:t>
      </w:r>
      <w:r>
        <w:rPr>
          <w:rFonts w:ascii="Times New Roman Regular" w:hAnsi="Times New Roman Regular" w:cs="Times New Roman Regular"/>
          <w:color w:val="000000" w:themeColor="text1"/>
          <w14:textFill>
            <w14:solidFill>
              <w14:schemeClr w14:val="tx1"/>
            </w14:solidFill>
          </w14:textFill>
        </w:rPr>
        <w:t>等）用斜体字母表示，有定义的已知函数（例如sin，ln等）用正体字母表示，其值不变的数学常数（例如</w:t>
      </w:r>
      <m:oMath>
        <m:r>
          <m:rPr>
            <m:nor/>
            <m:sty m:val="p"/>
          </m:rPr>
          <w:rPr>
            <w:b w:val="0"/>
            <w:i w:val="0"/>
            <w:color w:val="000000" w:themeColor="text1"/>
            <w14:textFill>
              <w14:solidFill>
                <w14:schemeClr w14:val="tx1"/>
              </w14:solidFill>
            </w14:textFill>
          </w:rPr>
          <m:t>π=3.1415926</m:t>
        </m:r>
        <m:r>
          <m:rPr>
            <m:nor/>
            <m:sty m:val="p"/>
          </m:rPr>
          <w:rPr>
            <w:rFonts w:hint="eastAsia" w:ascii="MS Gothic" w:hAnsi="MS Gothic" w:eastAsia="MS Gothic" w:cs="MS Gothic"/>
            <w:b w:val="0"/>
            <w:i w:val="0"/>
            <w:color w:val="000000" w:themeColor="text1"/>
            <w14:textFill>
              <w14:solidFill>
                <w14:schemeClr w14:val="tx1"/>
              </w14:solidFill>
            </w14:textFill>
          </w:rPr>
          <m:t>⋯</m:t>
        </m:r>
      </m:oMath>
      <w:r>
        <w:rPr>
          <w:rFonts w:ascii="Times New Roman Regular" w:hAnsi="Times New Roman Regular" w:cs="Times New Roman Regular"/>
          <w:color w:val="000000" w:themeColor="text1"/>
          <w14:textFill>
            <w14:solidFill>
              <w14:schemeClr w14:val="tx1"/>
            </w14:solidFill>
          </w14:textFill>
        </w:rPr>
        <w:t>）用正体字母表示，已定义的算子（例如</w:t>
      </w:r>
      <m:oMath>
        <m:f>
          <m:fPr>
            <m:type m:val="lin"/>
            <m:ctrlPr>
              <w:rPr>
                <w:rFonts w:ascii="Cambria Math" w:hAnsi="Cambria Math"/>
                <w:i/>
                <w:color w:val="000000" w:themeColor="text1"/>
                <w14:textFill>
                  <w14:solidFill>
                    <w14:schemeClr w14:val="tx1"/>
                  </w14:solidFill>
                </w14:textFill>
              </w:rPr>
            </m:ctrlPr>
          </m:fPr>
          <m:num>
            <m:r>
              <m:rPr/>
              <w:rPr>
                <w:rFonts w:ascii="Cambria Math" w:hAnsi="Cambria Math"/>
                <w:color w:val="000000" w:themeColor="text1"/>
                <w14:textFill>
                  <w14:solidFill>
                    <w14:schemeClr w14:val="tx1"/>
                  </w14:solidFill>
                </w14:textFill>
              </w:rPr>
              <m:t>df</m:t>
            </m:r>
            <m:ctrlPr>
              <w:rPr>
                <w:rFonts w:ascii="Cambria Math" w:hAnsi="Cambria Math"/>
                <w:i/>
                <w:color w:val="000000" w:themeColor="text1"/>
                <w14:textFill>
                  <w14:solidFill>
                    <w14:schemeClr w14:val="tx1"/>
                  </w14:solidFill>
                </w14:textFill>
              </w:rPr>
            </m:ctrlPr>
          </m:num>
          <m:den>
            <m:r>
              <m:rPr/>
              <w:rPr>
                <w:rFonts w:ascii="Cambria Math" w:hAnsi="Cambria Math"/>
                <w:color w:val="000000" w:themeColor="text1"/>
                <w14:textFill>
                  <w14:solidFill>
                    <w14:schemeClr w14:val="tx1"/>
                  </w14:solidFill>
                </w14:textFill>
              </w:rPr>
              <m:t>dx</m:t>
            </m:r>
            <m:ctrlPr>
              <w:rPr>
                <w:rFonts w:ascii="Cambria Math" w:hAnsi="Cambria Math"/>
                <w:i/>
                <w:color w:val="000000" w:themeColor="text1"/>
                <w14:textFill>
                  <w14:solidFill>
                    <w14:schemeClr w14:val="tx1"/>
                  </w14:solidFill>
                </w14:textFill>
              </w:rPr>
            </m:ctrlPr>
          </m:den>
        </m:f>
      </m:oMath>
      <w:r>
        <w:rPr>
          <w:rFonts w:ascii="Times New Roman Regular" w:hAnsi="Times New Roman Regular" w:cs="Times New Roman Regular"/>
          <w:color w:val="000000" w:themeColor="text1"/>
          <w14:textFill>
            <w14:solidFill>
              <w14:schemeClr w14:val="tx1"/>
            </w14:solidFill>
          </w14:textFill>
        </w:rPr>
        <w:t>中的</w:t>
      </w:r>
      <w:r>
        <w:rPr>
          <w:color w:val="000000" w:themeColor="text1"/>
          <w14:textFill>
            <w14:solidFill>
              <w14:schemeClr w14:val="tx1"/>
            </w14:solidFill>
          </w14:textFill>
        </w:rPr>
        <w:t>d</w:t>
      </w:r>
      <w:r>
        <w:rPr>
          <w:rFonts w:ascii="Times New Roman Regular" w:hAnsi="Times New Roman Regular" w:cs="Times New Roman Regular"/>
          <w:color w:val="000000" w:themeColor="text1"/>
          <w14:textFill>
            <w14:solidFill>
              <w14:schemeClr w14:val="tx1"/>
            </w14:solidFill>
          </w14:textFill>
        </w:rPr>
        <w:t>）用正体字母表示，特殊集合符号、矢量或向量、矩阵以及说明性的字符等，编排时使用的大小写、正斜体、黑白体等，均应符合《物理科学和技术中使用的数学符号》（GB/T 3102.11）的规定。</w:t>
      </w:r>
    </w:p>
    <w:p w14:paraId="771E4E9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论文中的公式应另行起，并缩格书写，与周围文字留足够的空间区分开。如有两个以上的公式，应用从</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开始的阿拉伯数字进行编号。公式的编号右端对齐。公式较多时，可分章编号，如：（1.1）。</w:t>
      </w:r>
    </w:p>
    <w:p w14:paraId="02B42E56">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3.10 注释</w:t>
      </w:r>
    </w:p>
    <w:p w14:paraId="123DC89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除图注、表注及参考文献外，论文中的字、词或短语，需要进一步加以说明，可以用注释。注释可用页末注（将注文放在加注页稿纸的下端）或篇末注（将全部注文集中在文章末尾），而不用行中注（夹在正文中的注）。注释的标注应符合《学术出版规范注释》（CY/T 121）的规定。</w:t>
      </w:r>
    </w:p>
    <w:p w14:paraId="25E28A5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注释编号应与参考文献脚注的圈码相区别。注释序号用右上标1，2，3……（或在序号数字外加圈、（）等符号）标识。</w:t>
      </w:r>
    </w:p>
    <w:p w14:paraId="75DCB978">
      <w:pPr>
        <w:ind w:firstLine="0" w:firstLineChars="0"/>
        <w:rPr>
          <w:rFonts w:ascii="Times New Roman Regular" w:hAnsi="Times New Roman Regular" w:cs="Times New Roman Regular"/>
          <w:bCs/>
          <w:color w:val="000000" w:themeColor="text1"/>
          <w14:textFill>
            <w14:solidFill>
              <w14:schemeClr w14:val="tx1"/>
            </w14:solidFill>
          </w14:textFill>
        </w:rPr>
        <w:sectPr>
          <w:headerReference r:id="rId14" w:type="default"/>
          <w:headerReference r:id="rId15" w:type="even"/>
          <w:pgSz w:w="11906" w:h="16838"/>
          <w:pgMar w:top="1417" w:right="1417" w:bottom="1417" w:left="1417" w:header="851" w:footer="850" w:gutter="0"/>
          <w:cols w:space="0" w:num="1"/>
          <w:docGrid w:linePitch="326" w:charSpace="0"/>
        </w:sectPr>
      </w:pPr>
    </w:p>
    <w:p w14:paraId="554286AC">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 学位论文各部分的具体要求</w:t>
      </w:r>
    </w:p>
    <w:p w14:paraId="2DC4E3E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 封面</w:t>
      </w:r>
    </w:p>
    <w:p w14:paraId="4B6D887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包括分类号、密级、学位申请人的学号、学校名、学位论文中文题目、学位申请人姓名、专业名称（专业学位名称）、研究方向（专业学位领域）、二级培养单位名称、导师姓名及职称、论文完成时间等。电子版和纸质版论文均采用学校统一格式的学位论文封面。</w:t>
      </w:r>
    </w:p>
    <w:p w14:paraId="1C43CB07">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5E44AD1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分类号、UDC：不填写。</w:t>
      </w:r>
    </w:p>
    <w:p w14:paraId="0580E99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密级：学位论文密级分为公开、内部、涉密。内部论文和涉密论文严格按照学校审批的保密级别和保密期限填写，如内部*年、秘密*年；其他论文均填公开。</w:t>
      </w:r>
    </w:p>
    <w:p w14:paraId="5D4F825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学号：填写学位申请人的学号。</w:t>
      </w:r>
    </w:p>
    <w:p w14:paraId="448EDE9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论文题目：应准确概括整篇论文的核心内容，简明扼要，一般不超过25个汉字。必要时可加副标题。</w:t>
      </w:r>
    </w:p>
    <w:p w14:paraId="7CA28154">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343602D4">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1ED51385">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696753F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导师姓名与职称：填写指导教师的姓名与职称。若有两名指导教师，第一（校内）导师姓名和职称写在前面，第二（或校外）导师姓名和职称写在后面，中间空一格。第一（校内）导师必须与研究生管理系统一致。</w:t>
      </w:r>
    </w:p>
    <w:p w14:paraId="4AED252A">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5E590832">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4.2 封面的英文翻译</w:t>
      </w:r>
    </w:p>
    <w:p w14:paraId="3936B0A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48F12BA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4.3 答辩合格证明</w:t>
      </w:r>
    </w:p>
    <w:p w14:paraId="7304FF0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答辩合格证明由答辩秘书用电脑填写完整后，打印并加盖学院公章。存档版本的学位论文须附上答辩合格证明页，纸质版本论文装订入册，电子版本论文插入彩色扫描件。</w:t>
      </w:r>
    </w:p>
    <w:p w14:paraId="79CF56AA">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4.4 中文摘要与关键词</w:t>
      </w:r>
    </w:p>
    <w:p w14:paraId="16F2F228">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772EBB4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关键词是为了便于文献检索与利用而从学位论文中选取出来的、用以概括全文核心内容的词语或术语。关键词在摘要后另起一行，一般为3</w:t>
      </w:r>
      <w:r>
        <w:rPr>
          <w:rFonts w:ascii="Times New Roman Regular" w:hAnsi="Times New Roman Regular" w:cs="Times New Roman Regular"/>
          <w:color w:val="000000" w:themeColor="text1"/>
          <w:kern w:val="0"/>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5个词。</w:t>
      </w:r>
    </w:p>
    <w:p w14:paraId="409ABA31">
      <w:pPr>
        <w:ind w:firstLine="480"/>
        <w:rPr>
          <w:rFonts w:ascii="Times New Roman Regular" w:hAnsi="Times New Roman Regular" w:cs="Times New Roman Regular"/>
          <w:color w:val="000000" w:themeColor="text1"/>
          <w14:textFill>
            <w14:solidFill>
              <w14:schemeClr w14:val="tx1"/>
            </w14:solidFill>
          </w14:textFill>
        </w:rPr>
      </w:pP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摘要</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题头二字间空一个汉字符位，居中，字样如下：</w:t>
      </w:r>
    </w:p>
    <w:p w14:paraId="4F50E757">
      <w:pPr>
        <w:ind w:firstLine="72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eastAsia="黑体" w:cs="Times New Roman Regular"/>
          <w:color w:val="000000" w:themeColor="text1"/>
          <w:sz w:val="36"/>
          <w14:textFill>
            <w14:solidFill>
              <w14:schemeClr w14:val="tx1"/>
            </w14:solidFill>
          </w14:textFill>
        </w:rPr>
        <w:t>摘 要</w:t>
      </w:r>
      <w:r>
        <w:rPr>
          <w:rFonts w:ascii="Times New Roman Regular" w:hAnsi="Times New Roman Regular" w:cs="Times New Roman Regular"/>
          <w:color w:val="000000" w:themeColor="text1"/>
          <w:sz w:val="21"/>
          <w:szCs w:val="21"/>
          <w14:textFill>
            <w14:solidFill>
              <w14:schemeClr w14:val="tx1"/>
            </w14:solidFill>
          </w14:textFill>
        </w:rPr>
        <w:t>（小二号黑体）</w:t>
      </w:r>
    </w:p>
    <w:p w14:paraId="1ED76BF0">
      <w:pPr>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然后隔行书写摘要的文字部分（小四号宋体、</w:t>
      </w:r>
      <w:r>
        <w:rPr>
          <w:rFonts w:ascii="Times New Roman Regular" w:hAnsi="Times New Roman Regular" w:eastAsia="仿宋_GB2312" w:cs="Times New Roman Regular"/>
          <w:color w:val="000000" w:themeColor="text1"/>
          <w:kern w:val="0"/>
          <w14:textFill>
            <w14:solidFill>
              <w14:schemeClr w14:val="tx1"/>
            </w14:solidFill>
          </w14:textFill>
        </w:rPr>
        <w:t>1.5</w:t>
      </w:r>
      <w:r>
        <w:rPr>
          <w:rFonts w:ascii="Times New Roman Regular" w:hAnsi="Times New Roman Regular" w:cs="Times New Roman Regular"/>
          <w:color w:val="000000" w:themeColor="text1"/>
          <w:kern w:val="0"/>
          <w14:textFill>
            <w14:solidFill>
              <w14:schemeClr w14:val="tx1"/>
            </w14:solidFill>
          </w14:textFill>
        </w:rPr>
        <w:t>倍行距，</w:t>
      </w:r>
      <w:r>
        <w:rPr>
          <w:rFonts w:ascii="Times New Roman Regular" w:hAnsi="Times New Roman Regular" w:cs="Times New Roman Regular"/>
          <w:color w:val="000000" w:themeColor="text1"/>
          <w14:textFill>
            <w14:solidFill>
              <w14:schemeClr w14:val="tx1"/>
            </w14:solidFill>
          </w14:textFill>
        </w:rPr>
        <w:t>首行缩进</w:t>
      </w:r>
      <w:r>
        <w:rPr>
          <w:rFonts w:ascii="Times New Roman Regular" w:hAnsi="Times New Roman Regular" w:eastAsia="仿宋_GB2312" w:cs="Times New Roman Regular"/>
          <w:color w:val="000000" w:themeColor="text1"/>
          <w:kern w:val="0"/>
          <w14:textFill>
            <w14:solidFill>
              <w14:schemeClr w14:val="tx1"/>
            </w14:solidFill>
          </w14:textFill>
        </w:rPr>
        <w:t>2</w:t>
      </w:r>
      <w:r>
        <w:rPr>
          <w:rFonts w:ascii="Times New Roman Regular" w:hAnsi="Times New Roman Regular" w:cs="Times New Roman Regular"/>
          <w:color w:val="000000" w:themeColor="text1"/>
          <w14:textFill>
            <w14:solidFill>
              <w14:schemeClr w14:val="tx1"/>
            </w14:solidFill>
          </w14:textFill>
        </w:rPr>
        <w:t>字符，两端对齐</w:t>
      </w:r>
      <w:r>
        <w:rPr>
          <w:rFonts w:ascii="Times New Roman Regular" w:hAnsi="Times New Roman Regular" w:cs="Times New Roman Regular"/>
          <w:color w:val="000000" w:themeColor="text1"/>
          <w:kern w:val="0"/>
          <w14:textFill>
            <w14:solidFill>
              <w14:schemeClr w14:val="tx1"/>
            </w14:solidFill>
          </w14:textFill>
        </w:rPr>
        <w:t>）。</w:t>
      </w:r>
    </w:p>
    <w:p w14:paraId="774F2877">
      <w:pPr>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摘要文字之后隔一行左顶格书写：</w:t>
      </w:r>
    </w:p>
    <w:p w14:paraId="306C6A23">
      <w:pPr>
        <w:ind w:firstLine="0" w:firstLineChars="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eastAsia="黑体" w:cs="Times New Roman Regular"/>
          <w:color w:val="000000" w:themeColor="text1"/>
          <w:kern w:val="0"/>
          <w14:textFill>
            <w14:solidFill>
              <w14:schemeClr w14:val="tx1"/>
            </w14:solidFill>
          </w14:textFill>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ascii="Times New Roman Regular" w:hAnsi="Times New Roman Regular" w:eastAsia="黑体" w:cs="Times New Roman Regular"/>
          <w:color w:val="000000" w:themeColor="text1"/>
          <w:kern w:val="0"/>
          <w14:textFill>
            <w14:solidFill>
              <w14:schemeClr w14:val="tx1"/>
            </w14:solidFill>
          </w14:textFill>
        </w:rPr>
        <w:t>关键词：</w:t>
      </w:r>
      <w:r>
        <w:rPr>
          <w:rFonts w:ascii="Times New Roman Regular" w:hAnsi="Times New Roman Regular" w:cs="Times New Roman Regular"/>
          <w:color w:val="000000" w:themeColor="text1"/>
          <w:kern w:val="0"/>
          <w14:textFill>
            <w14:solidFill>
              <w14:schemeClr w14:val="tx1"/>
            </w14:solidFill>
          </w14:textFill>
        </w:rPr>
        <w:t xml:space="preserve">   词   ； 词   ；   ；   词</w:t>
      </w:r>
    </w:p>
    <w:p w14:paraId="5A82E652">
      <w:pPr>
        <w:ind w:firstLine="480"/>
        <w:rPr>
          <w:rFonts w:ascii="Times New Roman Regular" w:hAnsi="Times New Roman Regular" w:cs="Times New Roman Regular"/>
          <w:color w:val="000000" w:themeColor="text1"/>
          <w:kern w:val="0"/>
          <w:sz w:val="21"/>
          <w:szCs w:val="21"/>
          <w14:textFill>
            <w14:solidFill>
              <w14:schemeClr w14:val="tx1"/>
            </w14:solidFill>
          </w14:textFill>
        </w:rPr>
      </w:pPr>
      <w:r>
        <w:rPr>
          <w:rFonts w:ascii="Times New Roman Regular" w:hAnsi="Times New Roman Regular" w:eastAsia="黑体" w:cs="Times New Roman Regular"/>
          <w:color w:val="000000" w:themeColor="text1"/>
          <w:kern w:val="0"/>
          <w14:textFill>
            <w14:solidFill>
              <w14:schemeClr w14:val="tx1"/>
            </w14:solidFill>
          </w14:textFill>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Times New Roman Regular" w:hAnsi="Times New Roman Regular" w:cs="Times New Roman Regular"/>
          <w:color w:val="000000" w:themeColor="text1"/>
          <w:kern w:val="0"/>
          <w:sz w:val="21"/>
          <w:szCs w:val="21"/>
          <w14:textFill>
            <w14:solidFill>
              <w14:schemeClr w14:val="tx1"/>
            </w14:solidFill>
          </w14:textFill>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6350" r="0" b="635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A0BF3EE">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sz w:val="21"/>
          <w:szCs w:val="21"/>
          <w14:textFill>
            <w14:solidFill>
              <w14:schemeClr w14:val="tx1"/>
            </w14:solidFill>
          </w14:textFill>
        </w:rPr>
        <w:t>小四号黑体      关键词</w:t>
      </w:r>
      <w:r>
        <w:rPr>
          <w:rFonts w:ascii="Times New Roman Regular" w:hAnsi="Times New Roman Regular" w:eastAsia="仿宋_GB2312" w:cs="Times New Roman Regular"/>
          <w:color w:val="000000" w:themeColor="text1"/>
          <w:kern w:val="0"/>
          <w:sz w:val="21"/>
          <w:szCs w:val="21"/>
          <w14:textFill>
            <w14:solidFill>
              <w14:schemeClr w14:val="tx1"/>
            </w14:solidFill>
          </w14:textFill>
        </w:rPr>
        <w:t>3</w:t>
      </w:r>
      <w:r>
        <w:rPr>
          <w:rFonts w:ascii="Times New Roman Regular" w:hAnsi="Times New Roman Regular" w:cs="Times New Roman Regular"/>
          <w:color w:val="000000" w:themeColor="text1"/>
          <w:kern w:val="0"/>
          <w14:textFill>
            <w14:solidFill>
              <w14:schemeClr w14:val="tx1"/>
            </w14:solidFill>
          </w14:textFill>
        </w:rPr>
        <w:t>～</w:t>
      </w:r>
      <w:r>
        <w:rPr>
          <w:rFonts w:ascii="Times New Roman Regular" w:hAnsi="Times New Roman Regular" w:eastAsia="仿宋_GB2312" w:cs="Times New Roman Regular"/>
          <w:color w:val="000000" w:themeColor="text1"/>
          <w:kern w:val="0"/>
          <w:sz w:val="21"/>
          <w:szCs w:val="21"/>
          <w14:textFill>
            <w14:solidFill>
              <w14:schemeClr w14:val="tx1"/>
            </w14:solidFill>
          </w14:textFill>
        </w:rPr>
        <w:t>5</w:t>
      </w:r>
      <w:r>
        <w:rPr>
          <w:rFonts w:ascii="Times New Roman Regular" w:hAnsi="Times New Roman Regular" w:cs="Times New Roman Regular"/>
          <w:color w:val="000000" w:themeColor="text1"/>
          <w:kern w:val="0"/>
          <w:sz w:val="21"/>
          <w:szCs w:val="21"/>
          <w14:textFill>
            <w14:solidFill>
              <w14:schemeClr w14:val="tx1"/>
            </w14:solidFill>
          </w14:textFill>
        </w:rPr>
        <w:t>个，中文</w:t>
      </w:r>
      <w:r>
        <w:rPr>
          <w:rFonts w:ascii="Times New Roman Regular" w:hAnsi="Times New Roman Regular" w:cs="Times New Roman Regular"/>
          <w:color w:val="000000" w:themeColor="text1"/>
          <w:sz w:val="21"/>
          <w:szCs w:val="21"/>
          <w14:textFill>
            <w14:solidFill>
              <w14:schemeClr w14:val="tx1"/>
            </w14:solidFill>
          </w14:textFill>
        </w:rPr>
        <w:t>分号分隔，</w:t>
      </w:r>
      <w:r>
        <w:rPr>
          <w:rFonts w:ascii="Times New Roman Regular" w:hAnsi="Times New Roman Regular" w:cs="Times New Roman Regular"/>
          <w:color w:val="000000" w:themeColor="text1"/>
          <w:kern w:val="0"/>
          <w:sz w:val="21"/>
          <w:szCs w:val="21"/>
          <w14:textFill>
            <w14:solidFill>
              <w14:schemeClr w14:val="tx1"/>
            </w14:solidFill>
          </w14:textFill>
        </w:rPr>
        <w:t>小四号宋体</w:t>
      </w:r>
    </w:p>
    <w:p w14:paraId="0E130A52">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4.5 英文摘要与关键词</w:t>
      </w:r>
    </w:p>
    <w:p w14:paraId="67A6C00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以中文书写的学位论文，英文摘要和关键词应与中文内容一致。其他语种书写的论文以简略为原则，不需要相同。英文和汉语拼音一律为Times New Roman体，编排方式与中文摘要相同。</w:t>
      </w:r>
    </w:p>
    <w:p w14:paraId="735ECF29">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4.6 目录</w:t>
      </w:r>
    </w:p>
    <w:p w14:paraId="2A37597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目录由论文的章、节、附录等序号、名称和页码组成，一般从学位论文正文部分（第1章或引言、绪论）开始，列至三级标题。目录之前的内容及目录本身不列入目录内。</w:t>
      </w:r>
    </w:p>
    <w:p w14:paraId="5DEEFEB1">
      <w:pPr>
        <w:ind w:firstLine="480"/>
        <w:rPr>
          <w:rFonts w:ascii="Times New Roman Regular" w:hAnsi="Times New Roman Regular" w:cs="Times New Roman Regular"/>
          <w:color w:val="000000" w:themeColor="text1"/>
          <w14:textFill>
            <w14:solidFill>
              <w14:schemeClr w14:val="tx1"/>
            </w14:solidFill>
          </w14:textFill>
        </w:rPr>
      </w:pP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目录</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二字间空一个汉字符位，隔一行编排目录主体部分。目录中各层次标题与正文层次标题一致，各层次标题序号和题名间空一汉字符位，一般不超过3级层次。</w:t>
      </w:r>
    </w:p>
    <w:p w14:paraId="206423A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目录层次标题序号一律左对齐，页码右对齐，中间用小黑点连接。</w:t>
      </w:r>
    </w:p>
    <w:p w14:paraId="1BBA2542">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4.7 图表清单及主要符号说明表</w:t>
      </w:r>
    </w:p>
    <w:p w14:paraId="56FFB4A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学位论文中如图表较多，可以分别列出清单于目录页之后。图的清单应有序号、图题和页码，表的清单应有序号、表题和页码。</w:t>
      </w:r>
    </w:p>
    <w:p w14:paraId="3142529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全文中常用的符号、标志、缩略词、首字母缩写、计量单位、术语等的注释说明，如需汇集，可集中在图和表清单后的主要符号表中列出，符号表排列顺序按英文及其它相关文字顺序排出。</w:t>
      </w:r>
    </w:p>
    <w:p w14:paraId="040018E1">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4.8 主体部分</w:t>
      </w:r>
    </w:p>
    <w:p w14:paraId="7745C2A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论文主体论述部分是学位论文的核心内容，占全文的主要篇幅。主体部分一般从引言（绪论）开始，以结论或讨论结束。</w:t>
      </w:r>
    </w:p>
    <w:p w14:paraId="72E5B442">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4.8.1 章节编号</w:t>
      </w:r>
    </w:p>
    <w:p w14:paraId="4F7D915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w:t>
      </w:r>
      <w:r>
        <w:rPr>
          <w:rFonts w:ascii="Times New Roman Regular" w:hAnsi="Times New Roman Regular" w:cs="Times New Roman Regular"/>
          <w:color w:val="000000" w:themeColor="text1"/>
          <w:spacing w:val="-10"/>
          <w14:textFill>
            <w14:solidFill>
              <w14:schemeClr w14:val="tx1"/>
            </w14:solidFill>
          </w14:textFill>
        </w:rPr>
        <w:t>主体</w:t>
      </w:r>
      <w:r>
        <w:rPr>
          <w:rFonts w:ascii="Times New Roman Regular" w:hAnsi="Times New Roman Regular" w:cs="Times New Roman Regular"/>
          <w:color w:val="000000" w:themeColor="text1"/>
          <w14:textFill>
            <w14:solidFill>
              <w14:schemeClr w14:val="tx1"/>
            </w14:solidFill>
          </w14:textFill>
        </w:rPr>
        <w:t>分章节撰写，每一章应另起一页，每章首页应在奇数页面（右页）。</w:t>
      </w:r>
    </w:p>
    <w:p w14:paraId="24253F2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章节标题一般不宜超过4级，不宜超过15字。某一章或节中同一层次的节，有无标题应统一。章节标题中序号与题名间空一汉字符位，正文首行缩进两字符</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两端对齐，各章节题序的阿拉伯数字用Times New Roman体。</w:t>
      </w:r>
    </w:p>
    <w:p w14:paraId="206AD6F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理工类建议按第一级（如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）、第二级（如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）、第三级（如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1.1.1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）的格式编写。</w:t>
      </w:r>
    </w:p>
    <w:p w14:paraId="39C64C5C">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4.8.2 列项说明编号</w:t>
      </w:r>
    </w:p>
    <w:p w14:paraId="2B7E8A2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列项说明指论文的某些内容需要分条或分款来说明的一类表述形式。</w:t>
      </w:r>
    </w:p>
    <w:p w14:paraId="737C89D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列项说明时，宜在各项前添加采用阿拉伯数字或小写拉丁字母的编号，如</w:t>
      </w:r>
      <w:r>
        <w:rPr>
          <w:rFonts w:hint="eastAsia" w:ascii="Times New Roman Regular" w:hAnsi="Times New Roman Regular" w:cs="Times New Roman Regular"/>
          <w:color w:val="000000" w:themeColor="text1"/>
          <w14:textFill>
            <w14:solidFill>
              <w14:schemeClr w14:val="tx1"/>
            </w14:solidFill>
          </w14:textFill>
        </w:rPr>
        <w:t>“1）”“2）”，“（1）”“（2）”“a）”“b）”，“（a）”“（b）”。</w:t>
      </w:r>
    </w:p>
    <w:p w14:paraId="403EC405">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如果论文中已经把形式为</w:t>
      </w:r>
      <w:r>
        <w:rPr>
          <w:rFonts w:hint="eastAsia"/>
        </w:rPr>
        <w:t>“（1）”“（2）”</w:t>
      </w:r>
      <w:r>
        <w:rPr>
          <w:rFonts w:ascii="Times New Roman Regular" w:hAnsi="Times New Roman Regular" w:cs="Times New Roman Regular"/>
          <w:color w:val="000000" w:themeColor="text1"/>
          <w14:textFill>
            <w14:solidFill>
              <w14:schemeClr w14:val="tx1"/>
            </w14:solidFill>
          </w14:textFill>
        </w:rPr>
        <w:t>的编号作为数学式的序号，则不宜将其用于列项说明。</w:t>
      </w:r>
    </w:p>
    <w:p w14:paraId="00516BA8">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4.8.3 绪论（引言、导论）</w:t>
      </w:r>
    </w:p>
    <w:p w14:paraId="518B578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绪论（引言、导论）内容应包括：选题的背景和意义，文献综述及研究现状，研究内容与预期结果，研究方案和试验设计，论文结构安排等。要求言简意赅，突出重点。</w:t>
      </w:r>
    </w:p>
    <w:p w14:paraId="424BA609">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4.8.4 论文正文</w:t>
      </w:r>
    </w:p>
    <w:p w14:paraId="4C5F402F">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论文正文由于涉及的学科、选题、研究方法、结果表达方式等有很大的差异，不能作统一的规定。但是，正文论述部分应层次分明、数据可靠、图表规范、</w:t>
      </w:r>
      <w:r>
        <w:rPr>
          <w:rFonts w:hint="eastAsia" w:ascii="Times New Roman Regular" w:hAnsi="Times New Roman Regular" w:cs="Times New Roman Regular"/>
          <w:color w:val="000000" w:themeColor="text1"/>
          <w:lang w:eastAsia="zh-CN"/>
          <w14:textFill>
            <w14:solidFill>
              <w14:schemeClr w14:val="tx1"/>
            </w14:solidFill>
          </w14:textFill>
        </w:rPr>
        <w:t>文字简练</w:t>
      </w:r>
      <w:r>
        <w:rPr>
          <w:rFonts w:ascii="Times New Roman Regular" w:hAnsi="Times New Roman Regular" w:cs="Times New Roman Regular"/>
          <w:color w:val="000000" w:themeColor="text1"/>
          <w14:textFill>
            <w14:solidFill>
              <w14:schemeClr w14:val="tx1"/>
            </w14:solidFill>
          </w14:textFill>
        </w:rPr>
        <w:t>、说明透彻、论证充分、推理严谨、立论正确。</w:t>
      </w:r>
    </w:p>
    <w:p w14:paraId="0CB79335">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4.8.5 结论</w:t>
      </w:r>
    </w:p>
    <w:p w14:paraId="5D25D8C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结论是对整个</w:t>
      </w:r>
      <w:r>
        <w:rPr>
          <w:rFonts w:ascii="Times New Roman Regular" w:hAnsi="Times New Roman Regular" w:cs="Times New Roman Regular"/>
          <w:color w:val="000000" w:themeColor="text1"/>
          <w:kern w:val="0"/>
          <w14:textFill>
            <w14:solidFill>
              <w14:schemeClr w14:val="tx1"/>
            </w14:solidFill>
          </w14:textFill>
        </w:rPr>
        <w:t>学位论文</w:t>
      </w:r>
      <w:r>
        <w:rPr>
          <w:rFonts w:ascii="Times New Roman Regular" w:hAnsi="Times New Roman Regular" w:cs="Times New Roman Regular"/>
          <w:color w:val="000000" w:themeColor="text1"/>
          <w14:textFill>
            <w14:solidFill>
              <w14:schemeClr w14:val="tx1"/>
            </w14:solidFill>
          </w14:textFill>
        </w:rPr>
        <w:t>研究成果的总结，是全文最终的、总体的结论，不是正文中各段小结的简单重复。</w:t>
      </w:r>
    </w:p>
    <w:p w14:paraId="22EB87B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结论应包括论文的核心观点，准确、完整、明确、精练，总结论文的创新之处，对</w:t>
      </w:r>
      <w:r>
        <w:rPr>
          <w:rFonts w:ascii="Times New Roman Regular" w:hAnsi="Times New Roman Regular" w:cs="Times New Roman Regular"/>
          <w:color w:val="000000" w:themeColor="text1"/>
          <w:kern w:val="0"/>
          <w14:textFill>
            <w14:solidFill>
              <w14:schemeClr w14:val="tx1"/>
            </w14:solidFill>
          </w14:textFill>
        </w:rPr>
        <w:t>学位</w:t>
      </w:r>
      <w:r>
        <w:rPr>
          <w:rFonts w:ascii="Times New Roman Regular" w:hAnsi="Times New Roman Regular" w:cs="Times New Roman Regular"/>
          <w:color w:val="000000" w:themeColor="text1"/>
          <w14:textFill>
            <w14:solidFill>
              <w14:schemeClr w14:val="tx1"/>
            </w14:solidFill>
          </w14:textFill>
        </w:rPr>
        <w:t>论文的学术价值和应用价值进行预测和评价；同时，说明研究工作的局限或尚未解决的问题，提出未来研究工作的设想或建议。</w:t>
      </w:r>
    </w:p>
    <w:p w14:paraId="75FBA5FB">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4.9 参考文献</w:t>
      </w:r>
    </w:p>
    <w:p w14:paraId="4947804F">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参考文献是文中引用的有具体文字来源的文献集合，所有被引用文献均要列入参考文献中。参考文献应置于正文后，并另起页。</w:t>
      </w:r>
    </w:p>
    <w:p w14:paraId="27C6D9E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参考文献书写格式应符合《文后参考文献著录规则》（GB 7714）的规定。各类引用参考文献条目的编排格式如下：</w:t>
      </w:r>
    </w:p>
    <w:p w14:paraId="4C7A150B">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1）学术期刊文献：</w:t>
      </w:r>
    </w:p>
    <w:p w14:paraId="074A3C2E">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文献题名［J］.</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刊名</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出版年份</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卷号（期号）</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起-止页码</w:t>
      </w:r>
    </w:p>
    <w:p w14:paraId="5583354E">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2）学术著作：</w:t>
      </w:r>
    </w:p>
    <w:p w14:paraId="1702BCCF">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书名［M］.</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版次（首次免注）.</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翻译者.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出版地：出版社，出版年：起-止页码</w:t>
      </w:r>
    </w:p>
    <w:p w14:paraId="507CF6D1">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3）有ISBN号的论文集：</w:t>
      </w:r>
    </w:p>
    <w:p w14:paraId="7AF21306">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题名［A］.</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主编.</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论文集名［C］.</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出版地：出版社，出版年：起-止页码</w:t>
      </w:r>
    </w:p>
    <w:p w14:paraId="0DDAC6B6">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4）学位论文：</w:t>
      </w:r>
    </w:p>
    <w:p w14:paraId="23CC3331">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题名［D］.</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保存地：保存单位，年份</w:t>
      </w:r>
    </w:p>
    <w:p w14:paraId="13097882">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5）专利文献：</w:t>
      </w:r>
    </w:p>
    <w:p w14:paraId="28067525">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［序号］专利所有者.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专利题名［P］.</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专利国别：专利号，发布日期</w:t>
      </w:r>
    </w:p>
    <w:p w14:paraId="2425C294">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6）技术标准：</w:t>
      </w:r>
    </w:p>
    <w:p w14:paraId="5D47B175">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［序号］标准代号，标准名称［S］.</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出版地：出版者，出版年</w:t>
      </w:r>
    </w:p>
    <w:p w14:paraId="0923E27D">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7）报纸文章：</w:t>
      </w:r>
    </w:p>
    <w:p w14:paraId="00BCEC04">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题名［N］.</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报纸名，出版日期（版次）</w:t>
      </w:r>
    </w:p>
    <w:p w14:paraId="3309D3BC">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8）报告：</w:t>
      </w:r>
    </w:p>
    <w:p w14:paraId="4D1E48CA">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文献题名［R］.</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报告地：报告会主办单位，年份</w:t>
      </w:r>
    </w:p>
    <w:p w14:paraId="2B019658">
      <w:pPr>
        <w:ind w:firstLine="0" w:firstLineChars="0"/>
        <w:rPr>
          <w:rFonts w:ascii="Times New Roman Regular" w:hAnsi="Times New Roman Regular" w:cs="Times New Roman Regular"/>
          <w:color w:val="000000" w:themeColor="text1"/>
          <w14:textFill>
            <w14:solidFill>
              <w14:schemeClr w14:val="tx1"/>
            </w14:solidFill>
          </w14:textFill>
        </w:rPr>
      </w:pPr>
    </w:p>
    <w:p w14:paraId="7749AE73">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9）电子文献：</w:t>
      </w:r>
    </w:p>
    <w:p w14:paraId="02547394">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电子文献题名［文献类型/载体类型］.</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文献网址或出处，发表或更新日期/引用日期（任选）</w:t>
      </w:r>
    </w:p>
    <w:p w14:paraId="31D00340">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4.9.1正文中标注</w:t>
      </w:r>
    </w:p>
    <w:p w14:paraId="7E59BDF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（1）标注格式：</w:t>
      </w:r>
      <w:r>
        <w:rPr>
          <w:rFonts w:ascii="Times New Roman Regular" w:hAnsi="Times New Roman Regular" w:cs="Times New Roman Regular"/>
          <w:color w:val="000000" w:themeColor="text1"/>
          <w14:textFill>
            <w14:solidFill>
              <w14:schemeClr w14:val="tx1"/>
            </w14:solidFill>
          </w14:textFill>
        </w:rPr>
        <w:t>引用参考文献标注方式应全文统一，标注的格式为［序号］，放在引文或转述观点的最后一个句号之前，以上角标形式置于方括号中，如：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……成果</w:t>
      </w:r>
      <w:r>
        <w:rPr>
          <w:rFonts w:ascii="Times New Roman Regular" w:hAnsi="Times New Roman Regular" w:cs="Times New Roman Regular"/>
          <w:color w:val="000000" w:themeColor="text1"/>
          <w:vertAlign w:val="superscript"/>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14:paraId="353F0B8D">
      <w:pPr>
        <w:ind w:left="-22" w:leftChars="-9"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（2）序号</w:t>
      </w:r>
      <w:r>
        <w:rPr>
          <w:rFonts w:ascii="Times New Roman Regular" w:hAnsi="Times New Roman Regular" w:cs="Times New Roman Regular"/>
          <w:color w:val="000000" w:themeColor="text1"/>
          <w14:textFill>
            <w14:solidFill>
              <w14:schemeClr w14:val="tx1"/>
            </w14:solidFill>
          </w14:textFill>
        </w:rPr>
        <w:t>：标注的序号可采用顺序编码制，也可采用著者-出版年制，但全文必须统一。如一篇论著在论文中多处引用时，以第一次出现的序号为准；当某一论述同时引证多篇参考文献时，应采用［1，2，……］的格式，标注方括号中的序号按增序排列。</w:t>
      </w:r>
    </w:p>
    <w:p w14:paraId="45AAA2CF">
      <w:pPr>
        <w:pStyle w:val="6"/>
        <w:spacing w:line="360" w:lineRule="auto"/>
        <w:ind w:firstLine="480"/>
        <w:rPr>
          <w:rFonts w:ascii="Times New Roman Regular" w:hAnsi="Times New Roman Regular" w:cs="Times New Roman Regular"/>
          <w:color w:val="000000" w:themeColor="text1"/>
          <w:szCs w:val="24"/>
          <w14:textFill>
            <w14:solidFill>
              <w14:schemeClr w14:val="tx1"/>
            </w14:solidFill>
          </w14:textFill>
        </w:rPr>
      </w:pPr>
      <w:r>
        <w:rPr>
          <w:rFonts w:ascii="Times New Roman Regular" w:hAnsi="Times New Roman Regular" w:cs="Times New Roman Regular"/>
          <w:color w:val="000000" w:themeColor="text1"/>
          <w:szCs w:val="24"/>
          <w14:textFill>
            <w14:solidFill>
              <w14:schemeClr w14:val="tx1"/>
            </w14:solidFill>
          </w14:textFill>
        </w:rPr>
        <w:t>（3）当提及的参考文献为文中直接说明时，其序号应该与正文排齐，如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由文献</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8，10-14</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可知：</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w:t>
      </w:r>
    </w:p>
    <w:p w14:paraId="503C9FF2">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4.9.2 参考文献著录标准及格式</w:t>
      </w:r>
    </w:p>
    <w:p w14:paraId="7AD3B5C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参考文献著录应项目齐全、内容完整、顺序正确、标点无误。具体要求如下：</w:t>
      </w:r>
    </w:p>
    <w:p w14:paraId="0ED1A4B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（1）著录格式：参考文献的序号左顶格，并用数字加方括号表示，如［1］，［2］，……，每一参考文献条目的最后不用加结束符。在参考文献中的标点符号都采用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半角标点符号＋空格</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形式。</w:t>
      </w:r>
    </w:p>
    <w:p w14:paraId="5EDA6988">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（2）排列顺序：根据正文中首次引用出现的先后次序递增，或者按作者音序递增，与正文中的指示序号一致。</w:t>
      </w:r>
    </w:p>
    <w:p w14:paraId="4E76B27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（3）作者姓名：只有3位及以内作者的，其姓名全部列上，中外作者一律姓前名后，外国人的名可用第一个字母的大写代替，如：William E.（名）Johns（姓）在参考文献中应写为Johns W.E.；有3位以上作者的，只列前3位，其后加</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或</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，et al</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14:paraId="1D472B9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14:paraId="71F0C70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以纸张为载体的传统文献在被引作为参考文献时，不必</w:t>
      </w:r>
      <w:r>
        <w:rPr>
          <w:rFonts w:hint="eastAsia" w:ascii="Times New Roman Regular" w:hAnsi="Times New Roman Regular" w:cs="Times New Roman Regular"/>
          <w:color w:val="000000" w:themeColor="text1"/>
          <w:lang w:eastAsia="zh-CN"/>
          <w14:textFill>
            <w14:solidFill>
              <w14:schemeClr w14:val="tx1"/>
            </w14:solidFill>
          </w14:textFill>
        </w:rPr>
        <w:t>注明</w:t>
      </w:r>
      <w:r>
        <w:rPr>
          <w:rFonts w:ascii="Times New Roman Regular" w:hAnsi="Times New Roman Regular" w:cs="Times New Roman Regular"/>
          <w:color w:val="000000" w:themeColor="text1"/>
          <w14:textFill>
            <w14:solidFill>
              <w14:schemeClr w14:val="tx1"/>
            </w14:solidFill>
          </w14:textFill>
        </w:rPr>
        <w:t>其载体类型，而非纸张型载体的电子文献当被引用为参考文献时，需在参考文献类型标识中同时表明其载体类型，见表3。非纸张型载体类型的参考文献类型标识格式为：[电子文献类型标识/载体类型标识]，如：</w:t>
      </w:r>
    </w:p>
    <w:p w14:paraId="23DD3211">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［DB/OL］联机网上数据库（Database online）</w:t>
      </w:r>
    </w:p>
    <w:p w14:paraId="2FE9DE85">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［DB/MT］磁带数据库（Database on magnetic tape）</w:t>
      </w:r>
    </w:p>
    <w:p w14:paraId="3559F0E3">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［M/CD］光盘图书（Monograph on CD-ROM）</w:t>
      </w:r>
    </w:p>
    <w:p w14:paraId="7C07F307">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［CP/DK］磁盘软件（Computer Program on disk）</w:t>
      </w:r>
    </w:p>
    <w:p w14:paraId="2FD6CD02">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［J/OL］网上期刊磁盘软件（Serial online）</w:t>
      </w:r>
    </w:p>
    <w:p w14:paraId="1BD6B2B2">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［EB/OL］网上电子公告（Electronic Bulletin Board online）</w:t>
      </w:r>
    </w:p>
    <w:p w14:paraId="16264A45">
      <w:pPr>
        <w:pStyle w:val="1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A53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4803571">
            <w:pPr>
              <w:ind w:firstLine="0" w:firstLineChars="0"/>
              <w:jc w:val="center"/>
              <w:rPr>
                <w:rFonts w:ascii="Times New Roman Regular" w:hAnsi="Times New Roman Regular" w:cs="Times New Roman Regular"/>
                <w:b/>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文献类型</w:t>
            </w:r>
          </w:p>
        </w:tc>
        <w:tc>
          <w:tcPr>
            <w:tcW w:w="1417" w:type="dxa"/>
            <w:vAlign w:val="bottom"/>
          </w:tcPr>
          <w:p w14:paraId="00C993F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标志代码</w:t>
            </w:r>
          </w:p>
        </w:tc>
        <w:tc>
          <w:tcPr>
            <w:tcW w:w="1417" w:type="dxa"/>
            <w:vAlign w:val="bottom"/>
          </w:tcPr>
          <w:p w14:paraId="3BAC143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文献类型</w:t>
            </w:r>
          </w:p>
        </w:tc>
        <w:tc>
          <w:tcPr>
            <w:tcW w:w="1417" w:type="dxa"/>
            <w:vAlign w:val="bottom"/>
          </w:tcPr>
          <w:p w14:paraId="595B892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标志代码</w:t>
            </w:r>
          </w:p>
        </w:tc>
        <w:tc>
          <w:tcPr>
            <w:tcW w:w="1417" w:type="dxa"/>
            <w:vAlign w:val="bottom"/>
          </w:tcPr>
          <w:p w14:paraId="51B9542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文献类型</w:t>
            </w:r>
          </w:p>
        </w:tc>
        <w:tc>
          <w:tcPr>
            <w:tcW w:w="2097" w:type="dxa"/>
            <w:vAlign w:val="bottom"/>
          </w:tcPr>
          <w:p w14:paraId="248D69E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标志代码</w:t>
            </w:r>
          </w:p>
        </w:tc>
      </w:tr>
      <w:tr w14:paraId="544E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1ABA87C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普通图书</w:t>
            </w:r>
          </w:p>
        </w:tc>
        <w:tc>
          <w:tcPr>
            <w:tcW w:w="1417" w:type="dxa"/>
            <w:vAlign w:val="bottom"/>
          </w:tcPr>
          <w:p w14:paraId="565A51DE">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w:t>
            </w:r>
          </w:p>
        </w:tc>
        <w:tc>
          <w:tcPr>
            <w:tcW w:w="1417" w:type="dxa"/>
            <w:vAlign w:val="bottom"/>
          </w:tcPr>
          <w:p w14:paraId="40089D1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会议录</w:t>
            </w:r>
          </w:p>
        </w:tc>
        <w:tc>
          <w:tcPr>
            <w:tcW w:w="1417" w:type="dxa"/>
            <w:vAlign w:val="bottom"/>
          </w:tcPr>
          <w:p w14:paraId="4272B395">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w:t>
            </w:r>
          </w:p>
        </w:tc>
        <w:tc>
          <w:tcPr>
            <w:tcW w:w="1417" w:type="dxa"/>
            <w:vAlign w:val="bottom"/>
          </w:tcPr>
          <w:p w14:paraId="01C0BD3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汇编</w:t>
            </w:r>
          </w:p>
        </w:tc>
        <w:tc>
          <w:tcPr>
            <w:tcW w:w="2097" w:type="dxa"/>
            <w:vAlign w:val="bottom"/>
          </w:tcPr>
          <w:p w14:paraId="1352E5A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w:t>
            </w:r>
          </w:p>
        </w:tc>
      </w:tr>
      <w:tr w14:paraId="3E91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345DDC95">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报纸</w:t>
            </w:r>
          </w:p>
        </w:tc>
        <w:tc>
          <w:tcPr>
            <w:tcW w:w="1417" w:type="dxa"/>
            <w:vAlign w:val="bottom"/>
          </w:tcPr>
          <w:p w14:paraId="6162C5D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N</w:t>
            </w:r>
          </w:p>
        </w:tc>
        <w:tc>
          <w:tcPr>
            <w:tcW w:w="1417" w:type="dxa"/>
            <w:vAlign w:val="bottom"/>
          </w:tcPr>
          <w:p w14:paraId="5D4CC74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期刊</w:t>
            </w:r>
          </w:p>
        </w:tc>
        <w:tc>
          <w:tcPr>
            <w:tcW w:w="1417" w:type="dxa"/>
            <w:vAlign w:val="bottom"/>
          </w:tcPr>
          <w:p w14:paraId="27B0B500">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J</w:t>
            </w:r>
          </w:p>
        </w:tc>
        <w:tc>
          <w:tcPr>
            <w:tcW w:w="1417" w:type="dxa"/>
            <w:vAlign w:val="bottom"/>
          </w:tcPr>
          <w:p w14:paraId="3BDCE020">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w:t>
            </w:r>
          </w:p>
        </w:tc>
        <w:tc>
          <w:tcPr>
            <w:tcW w:w="2097" w:type="dxa"/>
            <w:vAlign w:val="bottom"/>
          </w:tcPr>
          <w:p w14:paraId="5AB3004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w:t>
            </w:r>
          </w:p>
        </w:tc>
      </w:tr>
      <w:tr w14:paraId="27E3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1042727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报告</w:t>
            </w:r>
          </w:p>
        </w:tc>
        <w:tc>
          <w:tcPr>
            <w:tcW w:w="1417" w:type="dxa"/>
            <w:vAlign w:val="bottom"/>
          </w:tcPr>
          <w:p w14:paraId="0C610E3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w:t>
            </w:r>
          </w:p>
        </w:tc>
        <w:tc>
          <w:tcPr>
            <w:tcW w:w="1417" w:type="dxa"/>
            <w:vAlign w:val="bottom"/>
          </w:tcPr>
          <w:p w14:paraId="7E1DD56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标准</w:t>
            </w:r>
          </w:p>
        </w:tc>
        <w:tc>
          <w:tcPr>
            <w:tcW w:w="1417" w:type="dxa"/>
            <w:vAlign w:val="bottom"/>
          </w:tcPr>
          <w:p w14:paraId="74C570E5">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S</w:t>
            </w:r>
          </w:p>
        </w:tc>
        <w:tc>
          <w:tcPr>
            <w:tcW w:w="1417" w:type="dxa"/>
            <w:vAlign w:val="bottom"/>
          </w:tcPr>
          <w:p w14:paraId="640034E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专利</w:t>
            </w:r>
          </w:p>
        </w:tc>
        <w:tc>
          <w:tcPr>
            <w:tcW w:w="2097" w:type="dxa"/>
            <w:vAlign w:val="bottom"/>
          </w:tcPr>
          <w:p w14:paraId="01B5F9C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w:t>
            </w:r>
          </w:p>
        </w:tc>
      </w:tr>
      <w:tr w14:paraId="3D2FD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CFC60F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数据库</w:t>
            </w:r>
          </w:p>
        </w:tc>
        <w:tc>
          <w:tcPr>
            <w:tcW w:w="1417" w:type="dxa"/>
            <w:vAlign w:val="bottom"/>
          </w:tcPr>
          <w:p w14:paraId="5A1588C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w:t>
            </w:r>
          </w:p>
        </w:tc>
        <w:tc>
          <w:tcPr>
            <w:tcW w:w="1417" w:type="dxa"/>
            <w:vAlign w:val="bottom"/>
          </w:tcPr>
          <w:p w14:paraId="1F53B57E">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计算机程序</w:t>
            </w:r>
          </w:p>
        </w:tc>
        <w:tc>
          <w:tcPr>
            <w:tcW w:w="1417" w:type="dxa"/>
            <w:vAlign w:val="bottom"/>
          </w:tcPr>
          <w:p w14:paraId="10AB2C7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CP</w:t>
            </w:r>
          </w:p>
        </w:tc>
        <w:tc>
          <w:tcPr>
            <w:tcW w:w="1417" w:type="dxa"/>
            <w:vAlign w:val="bottom"/>
          </w:tcPr>
          <w:p w14:paraId="42C4992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电子公告</w:t>
            </w:r>
          </w:p>
        </w:tc>
        <w:tc>
          <w:tcPr>
            <w:tcW w:w="2097" w:type="dxa"/>
            <w:vAlign w:val="bottom"/>
          </w:tcPr>
          <w:p w14:paraId="485AB68F">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EB</w:t>
            </w:r>
          </w:p>
        </w:tc>
      </w:tr>
      <w:tr w14:paraId="07B4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0AD6AEE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档案</w:t>
            </w:r>
          </w:p>
        </w:tc>
        <w:tc>
          <w:tcPr>
            <w:tcW w:w="1417" w:type="dxa"/>
            <w:vAlign w:val="bottom"/>
          </w:tcPr>
          <w:p w14:paraId="5A0CDDE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A</w:t>
            </w:r>
          </w:p>
        </w:tc>
        <w:tc>
          <w:tcPr>
            <w:tcW w:w="1417" w:type="dxa"/>
            <w:vAlign w:val="bottom"/>
          </w:tcPr>
          <w:p w14:paraId="331422B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舆图</w:t>
            </w:r>
          </w:p>
        </w:tc>
        <w:tc>
          <w:tcPr>
            <w:tcW w:w="1417" w:type="dxa"/>
            <w:vAlign w:val="bottom"/>
          </w:tcPr>
          <w:p w14:paraId="216B8F5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CM</w:t>
            </w:r>
          </w:p>
        </w:tc>
        <w:tc>
          <w:tcPr>
            <w:tcW w:w="1417" w:type="dxa"/>
            <w:vAlign w:val="bottom"/>
          </w:tcPr>
          <w:p w14:paraId="02CBE08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数据集</w:t>
            </w:r>
          </w:p>
        </w:tc>
        <w:tc>
          <w:tcPr>
            <w:tcW w:w="2097" w:type="dxa"/>
            <w:vAlign w:val="bottom"/>
          </w:tcPr>
          <w:p w14:paraId="4D2955B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DS</w:t>
            </w:r>
          </w:p>
        </w:tc>
      </w:tr>
      <w:tr w14:paraId="193B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775A0CE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其他</w:t>
            </w:r>
          </w:p>
        </w:tc>
        <w:tc>
          <w:tcPr>
            <w:tcW w:w="1417" w:type="dxa"/>
            <w:vAlign w:val="bottom"/>
          </w:tcPr>
          <w:p w14:paraId="485F2E4F">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Z</w:t>
            </w:r>
          </w:p>
        </w:tc>
        <w:tc>
          <w:tcPr>
            <w:tcW w:w="1417" w:type="dxa"/>
            <w:vAlign w:val="bottom"/>
          </w:tcPr>
          <w:p w14:paraId="119B32AE">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417" w:type="dxa"/>
            <w:vAlign w:val="bottom"/>
          </w:tcPr>
          <w:p w14:paraId="4952882C">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417" w:type="dxa"/>
            <w:vAlign w:val="bottom"/>
          </w:tcPr>
          <w:p w14:paraId="02085A53">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097" w:type="dxa"/>
            <w:vAlign w:val="bottom"/>
          </w:tcPr>
          <w:p w14:paraId="2752D4B1">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bl>
    <w:p w14:paraId="63B4143B">
      <w:pPr>
        <w:ind w:firstLine="0" w:firstLineChars="0"/>
        <w:rPr>
          <w:rFonts w:ascii="Times New Roman Regular" w:hAnsi="Times New Roman Regular" w:cs="Times New Roman Regular"/>
          <w:color w:val="000000" w:themeColor="text1"/>
          <w14:textFill>
            <w14:solidFill>
              <w14:schemeClr w14:val="tx1"/>
            </w14:solidFill>
          </w14:textFill>
        </w:rPr>
      </w:pPr>
    </w:p>
    <w:p w14:paraId="4C53C7BC">
      <w:pPr>
        <w:pStyle w:val="1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3A2A46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528D052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参考文献类型</w:t>
            </w:r>
          </w:p>
        </w:tc>
        <w:tc>
          <w:tcPr>
            <w:tcW w:w="1764" w:type="dxa"/>
            <w:vAlign w:val="bottom"/>
          </w:tcPr>
          <w:p w14:paraId="799156CF">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数据库</w:t>
            </w:r>
          </w:p>
        </w:tc>
        <w:tc>
          <w:tcPr>
            <w:tcW w:w="1763" w:type="dxa"/>
            <w:vAlign w:val="bottom"/>
          </w:tcPr>
          <w:p w14:paraId="09926BD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计算机程序</w:t>
            </w:r>
          </w:p>
        </w:tc>
        <w:tc>
          <w:tcPr>
            <w:tcW w:w="1762" w:type="dxa"/>
            <w:vAlign w:val="bottom"/>
          </w:tcPr>
          <w:p w14:paraId="3FD56F6D">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图书</w:t>
            </w:r>
          </w:p>
        </w:tc>
        <w:tc>
          <w:tcPr>
            <w:tcW w:w="1764" w:type="dxa"/>
            <w:vAlign w:val="bottom"/>
          </w:tcPr>
          <w:p w14:paraId="53A0A6D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电子公告</w:t>
            </w:r>
          </w:p>
        </w:tc>
      </w:tr>
      <w:tr w14:paraId="1E818A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4826674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类型标识</w:t>
            </w:r>
          </w:p>
        </w:tc>
        <w:tc>
          <w:tcPr>
            <w:tcW w:w="1764" w:type="dxa"/>
            <w:vAlign w:val="bottom"/>
          </w:tcPr>
          <w:p w14:paraId="0627A25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w:t>
            </w:r>
          </w:p>
        </w:tc>
        <w:tc>
          <w:tcPr>
            <w:tcW w:w="1763" w:type="dxa"/>
            <w:vAlign w:val="bottom"/>
          </w:tcPr>
          <w:p w14:paraId="1714EBE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CP</w:t>
            </w:r>
          </w:p>
        </w:tc>
        <w:tc>
          <w:tcPr>
            <w:tcW w:w="1762" w:type="dxa"/>
            <w:vAlign w:val="bottom"/>
          </w:tcPr>
          <w:p w14:paraId="77E5FD6E">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w:t>
            </w:r>
          </w:p>
        </w:tc>
        <w:tc>
          <w:tcPr>
            <w:tcW w:w="1764" w:type="dxa"/>
            <w:vAlign w:val="bottom"/>
          </w:tcPr>
          <w:p w14:paraId="3CFAB0C0">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EB</w:t>
            </w:r>
          </w:p>
        </w:tc>
      </w:tr>
    </w:tbl>
    <w:p w14:paraId="6A4428BE">
      <w:pPr>
        <w:ind w:firstLine="0" w:firstLineChars="0"/>
        <w:rPr>
          <w:rFonts w:ascii="Times New Roman Regular" w:hAnsi="Times New Roman Regular" w:cs="Times New Roman Regular"/>
          <w:color w:val="000000" w:themeColor="text1"/>
          <w14:textFill>
            <w14:solidFill>
              <w14:schemeClr w14:val="tx1"/>
            </w14:solidFill>
          </w14:textFill>
        </w:rPr>
      </w:pPr>
    </w:p>
    <w:p w14:paraId="1A8C30ED">
      <w:pPr>
        <w:pStyle w:val="1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55B3266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2709439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非纸张型载体</w:t>
            </w:r>
          </w:p>
        </w:tc>
        <w:tc>
          <w:tcPr>
            <w:tcW w:w="1740" w:type="dxa"/>
            <w:vAlign w:val="bottom"/>
          </w:tcPr>
          <w:p w14:paraId="502B35C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磁带</w:t>
            </w:r>
          </w:p>
        </w:tc>
        <w:tc>
          <w:tcPr>
            <w:tcW w:w="1770" w:type="dxa"/>
            <w:vAlign w:val="bottom"/>
          </w:tcPr>
          <w:p w14:paraId="438420E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磁盘</w:t>
            </w:r>
          </w:p>
        </w:tc>
        <w:tc>
          <w:tcPr>
            <w:tcW w:w="1755" w:type="dxa"/>
            <w:vAlign w:val="bottom"/>
          </w:tcPr>
          <w:p w14:paraId="25A1AD1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光盘</w:t>
            </w:r>
          </w:p>
        </w:tc>
        <w:tc>
          <w:tcPr>
            <w:tcW w:w="1725" w:type="dxa"/>
            <w:vAlign w:val="bottom"/>
          </w:tcPr>
          <w:p w14:paraId="594C8C3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联机网络</w:t>
            </w:r>
          </w:p>
        </w:tc>
      </w:tr>
      <w:tr w14:paraId="2775E3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069F4A8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载体类型标识</w:t>
            </w:r>
          </w:p>
        </w:tc>
        <w:tc>
          <w:tcPr>
            <w:tcW w:w="1740" w:type="dxa"/>
            <w:vAlign w:val="bottom"/>
          </w:tcPr>
          <w:p w14:paraId="10BB796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MT</w:t>
            </w:r>
          </w:p>
        </w:tc>
        <w:tc>
          <w:tcPr>
            <w:tcW w:w="1770" w:type="dxa"/>
            <w:vAlign w:val="bottom"/>
          </w:tcPr>
          <w:p w14:paraId="4B7CF77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DK</w:t>
            </w:r>
          </w:p>
        </w:tc>
        <w:tc>
          <w:tcPr>
            <w:tcW w:w="1755" w:type="dxa"/>
            <w:vAlign w:val="bottom"/>
          </w:tcPr>
          <w:p w14:paraId="6CDED2C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CD</w:t>
            </w:r>
          </w:p>
        </w:tc>
        <w:tc>
          <w:tcPr>
            <w:tcW w:w="1725" w:type="dxa"/>
            <w:vAlign w:val="bottom"/>
          </w:tcPr>
          <w:p w14:paraId="0615916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OL</w:t>
            </w:r>
          </w:p>
        </w:tc>
      </w:tr>
    </w:tbl>
    <w:p w14:paraId="77E8CA75">
      <w:pPr>
        <w:ind w:firstLine="0" w:firstLineChars="0"/>
        <w:rPr>
          <w:rFonts w:ascii="Times New Roman Regular" w:hAnsi="Times New Roman Regular" w:cs="Times New Roman Regular"/>
          <w:color w:val="000000" w:themeColor="text1"/>
          <w14:textFill>
            <w14:solidFill>
              <w14:schemeClr w14:val="tx1"/>
            </w14:solidFill>
          </w14:textFill>
        </w:rPr>
      </w:pPr>
    </w:p>
    <w:p w14:paraId="4C2B8E5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5）著录格式其他说明：原本就缺少某一项时，可将该项连同与其对应的标点符号一起略去；页码不可省略，起止页码间用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相隔，不同的引用范围间用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相隔。</w:t>
      </w:r>
    </w:p>
    <w:p w14:paraId="40B7C5F8">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4.10 附录</w:t>
      </w:r>
    </w:p>
    <w:p w14:paraId="5443256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附录是正文主体的补充，</w:t>
      </w:r>
      <w:r>
        <w:rPr>
          <w:rFonts w:hint="eastAsia" w:ascii="Times New Roman Regular" w:hAnsi="Times New Roman Regular" w:cs="Times New Roman Regular"/>
          <w:color w:val="000000" w:themeColor="text1"/>
          <w:lang w:eastAsia="zh-CN"/>
          <w14:textFill>
            <w14:solidFill>
              <w14:schemeClr w14:val="tx1"/>
            </w14:solidFill>
          </w14:textFill>
        </w:rPr>
        <w:t>并不是必需的</w:t>
      </w:r>
      <w:r>
        <w:rPr>
          <w:rFonts w:ascii="Times New Roman Regular" w:hAnsi="Times New Roman Regular" w:cs="Times New Roman Regular"/>
          <w:color w:val="000000" w:themeColor="text1"/>
          <w14:textFill>
            <w14:solidFill>
              <w14:schemeClr w14:val="tx1"/>
            </w14:solidFill>
          </w14:textFill>
        </w:rPr>
        <w:t>。附录编号、附录标题各占一行，置于附录条文之上居中位置。每一个附录通常另起页，如果有多个较短的附录，也可接排。可采用大写拉丁字母或阿拉伯数字依序连续编号，如附录A、附录B，附录1、附录2等。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附录</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二字间空一个汉字符位，隔一行编排正文主体部分。</w:t>
      </w:r>
    </w:p>
    <w:p w14:paraId="47A6210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下列内容可作为附录编于论文后：由于篇幅过大，或取材于复制品而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87B6675">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4.11 致谢</w:t>
      </w:r>
    </w:p>
    <w:p w14:paraId="6534036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致谢是作者对研究的进行和论文的写作中给予自己帮助的组织或个人表达感谢的文字记录，内容应客观、真实，语言宜诚恳、真挚、恰当，篇幅不超过二页纸。致谢不得</w:t>
      </w:r>
      <w:r>
        <w:rPr>
          <w:rFonts w:hint="eastAsia" w:ascii="Times New Roman Regular" w:hAnsi="Times New Roman Regular" w:cs="Times New Roman Regular"/>
          <w:color w:val="000000" w:themeColor="text1"/>
          <w:lang w:eastAsia="zh-CN"/>
          <w14:textFill>
            <w14:solidFill>
              <w14:schemeClr w14:val="tx1"/>
            </w14:solidFill>
          </w14:textFill>
        </w:rPr>
        <w:t>泄露</w:t>
      </w:r>
      <w:r>
        <w:rPr>
          <w:rFonts w:ascii="Times New Roman Regular" w:hAnsi="Times New Roman Regular" w:cs="Times New Roman Regular"/>
          <w:color w:val="000000" w:themeColor="text1"/>
          <w14:textFill>
            <w14:solidFill>
              <w14:schemeClr w14:val="tx1"/>
            </w14:solidFill>
          </w14:textFill>
        </w:rPr>
        <w:t>他人隐私，也不得出现法律规定不能泄露的信息。</w:t>
      </w:r>
    </w:p>
    <w:p w14:paraId="7E23815B">
      <w:pPr>
        <w:ind w:firstLine="480"/>
        <w:rPr>
          <w:rFonts w:ascii="Times New Roman Regular" w:hAnsi="Times New Roman Regular" w:cs="Times New Roman Regular"/>
          <w:color w:val="000000" w:themeColor="text1"/>
          <w14:textFill>
            <w14:solidFill>
              <w14:schemeClr w14:val="tx1"/>
            </w14:solidFill>
          </w14:textFill>
        </w:rPr>
      </w:pP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致谢</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二字间空一个汉字符位，隔一行编排正文主体部分。</w:t>
      </w:r>
    </w:p>
    <w:p w14:paraId="33E39412">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4.12 攻读硕士学位期间取得的研究成果</w:t>
      </w:r>
    </w:p>
    <w:p w14:paraId="2B00C89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攻读硕士学位期间取得的研究成果一般包括发表（含录用、已投稿、拟投稿）的与学位论文相关的学术论文、发明专利、著作、获奖科研项目等。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eastAsia="黑体" w:cs="Times New Roman"/>
          <w:b w:val="0"/>
          <w:bCs w:val="0"/>
          <w:color w:val="000000"/>
          <w:kern w:val="2"/>
          <w:sz w:val="30"/>
          <w:szCs w:val="30"/>
          <w:lang w:val="en-US" w:eastAsia="zh-CN" w:bidi="ar-SA"/>
        </w:rPr>
        <w:t>4</w:t>
      </w:r>
      <w:r>
        <w:rPr>
          <w:rFonts w:hint="eastAsia" w:ascii="Times New Roman" w:hAnsi="Times New Roman" w:eastAsia="黑体" w:cs="Times New Roman"/>
          <w:b w:val="0"/>
          <w:bCs w:val="0"/>
          <w:color w:val="000000"/>
          <w:kern w:val="2"/>
          <w:sz w:val="30"/>
          <w:szCs w:val="30"/>
          <w:lang w:val="en-US" w:eastAsia="zh-CN" w:bidi="ar-SA"/>
        </w:rPr>
        <w:t>.13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06D28511">
      <w:pPr>
        <w:pStyle w:val="3"/>
        <w:rPr>
          <w:rFonts w:ascii="Times New Roman Regular" w:hAnsi="Times New Roman Regular" w:cs="Times New Roman Regular"/>
          <w:color w:val="000000" w:themeColor="text1"/>
          <w14:textFill>
            <w14:solidFill>
              <w14:schemeClr w14:val="tx1"/>
            </w14:solidFill>
          </w14:textFill>
        </w:rPr>
      </w:pPr>
      <w:r>
        <w:rPr>
          <w:rFonts w:hint="eastAsia" w:cs="Times New Roman"/>
          <w:b w:val="0"/>
          <w:bCs w:val="0"/>
          <w:color w:val="000000"/>
          <w:kern w:val="2"/>
          <w:sz w:val="30"/>
          <w:szCs w:val="30"/>
          <w:lang w:val="en-US" w:eastAsia="zh-CN" w:bidi="ar-SA"/>
        </w:rPr>
        <w:t>4</w:t>
      </w:r>
      <w:r>
        <w:rPr>
          <w:rFonts w:hint="eastAsia" w:ascii="Times New Roman" w:hAnsi="Times New Roman" w:eastAsia="黑体" w:cs="Times New Roman"/>
          <w:b w:val="0"/>
          <w:bCs w:val="0"/>
          <w:color w:val="000000"/>
          <w:kern w:val="2"/>
          <w:sz w:val="30"/>
          <w:szCs w:val="30"/>
          <w:lang w:val="en-US" w:eastAsia="zh-CN" w:bidi="ar-SA"/>
        </w:rPr>
        <w:t>.14 原创性声明</w:t>
      </w:r>
      <w:r>
        <w:rPr>
          <w:rFonts w:ascii="Times New Roman Regular" w:hAnsi="Times New Roman Regular" w:cs="Times New Roman Regular"/>
          <w:color w:val="000000" w:themeColor="text1"/>
          <w14:textFill>
            <w14:solidFill>
              <w14:schemeClr w14:val="tx1"/>
            </w14:solidFill>
          </w14:textFill>
        </w:rPr>
        <w:t>和授权使用声明</w:t>
      </w:r>
    </w:p>
    <w:p w14:paraId="09471C12">
      <w:pPr>
        <w:ind w:firstLine="480"/>
        <w:rPr>
          <w:rFonts w:ascii="Times New Roman Regular" w:hAnsi="Times New Roman Regular" w:cs="Times New Roman Regular"/>
          <w:color w:val="000000" w:themeColor="text1"/>
          <w14:textFill>
            <w14:solidFill>
              <w14:schemeClr w14:val="tx1"/>
            </w14:solidFill>
          </w14:textFill>
        </w:rPr>
        <w:sectPr>
          <w:footerReference r:id="rId16" w:type="default"/>
          <w:pgSz w:w="11906" w:h="16838"/>
          <w:pgMar w:top="1417" w:right="1417" w:bottom="1417" w:left="1417" w:header="851" w:footer="992" w:gutter="0"/>
          <w:cols w:space="0" w:num="1"/>
          <w:docGrid w:linePitch="312" w:charSpace="0"/>
        </w:sectPr>
      </w:pPr>
      <w:r>
        <w:rPr>
          <w:rFonts w:ascii="Times New Roman Regular" w:hAnsi="Times New Roman Regular" w:cs="Times New Roman Regular"/>
          <w:color w:val="000000" w:themeColor="text1"/>
          <w14:textFill>
            <w14:solidFill>
              <w14:schemeClr w14:val="tx1"/>
            </w14:solidFill>
          </w14:textFill>
        </w:rPr>
        <w:t>学位论文原创性声明由论文作者亲笔签名，使用授权声明由论文作者、导师亲笔签名，两个声明放置于同一</w:t>
      </w:r>
      <w:bookmarkStart w:id="1" w:name="_GoBack"/>
      <w:bookmarkEnd w:id="1"/>
      <w:r>
        <w:rPr>
          <w:rFonts w:ascii="Times New Roman Regular" w:hAnsi="Times New Roman Regular" w:cs="Times New Roman Regular"/>
          <w:color w:val="000000" w:themeColor="text1"/>
          <w14:textFill>
            <w14:solidFill>
              <w14:schemeClr w14:val="tx1"/>
            </w14:solidFill>
          </w14:textFill>
        </w:rPr>
        <w:t>页。</w:t>
      </w:r>
    </w:p>
    <w:p w14:paraId="347BEF80">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 论文印刷与装订</w:t>
      </w:r>
    </w:p>
    <w:p w14:paraId="644FA95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5.1 论文书脊</w:t>
      </w:r>
    </w:p>
    <w:p w14:paraId="0CA8EBF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为便于学位论文的管理，装订时应有清晰的论文书脊，书脊用小四号黑体，1.5倍行距。上方写学位授予单位名称和论文题目，下方写姓名和获学位年份批次，距上下边界均3 cm空白。</w:t>
      </w:r>
    </w:p>
    <w:p w14:paraId="2B0BBB1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p>
    <w:p w14:paraId="0B1710E3">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5.2 论文印刷</w:t>
      </w:r>
    </w:p>
    <w:p w14:paraId="2A1BCC7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学位论文一律打印在标准A4（210×297 mm）纸上，幅面白色，纵向编排。</w:t>
      </w:r>
    </w:p>
    <w:p w14:paraId="72F9D8C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封面、英文内封、答辩合格证明、原创性声明和使用授权书采用单面印刷，从中文摘要开始采用双面印刷，每章首页应在奇数页面（右页）。</w:t>
      </w:r>
    </w:p>
    <w:p w14:paraId="145C4918">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5.3 装订</w:t>
      </w:r>
    </w:p>
    <w:p w14:paraId="73BA3E3D">
      <w:pPr>
        <w:ind w:firstLine="480"/>
        <w:rPr>
          <w:rFonts w:ascii="Times New Roman Regular" w:hAnsi="Times New Roman Regular" w:cs="Times New Roman Regula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rFonts w:ascii="Times New Roman Regular" w:hAnsi="Times New Roman Regular" w:cs="Times New Roman Regula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p>
    <w:p w14:paraId="02778489">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 报送要求</w:t>
      </w:r>
    </w:p>
    <w:p w14:paraId="1F004252">
      <w:pPr>
        <w:ind w:firstLine="48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答辩通过后的学位论文终稿，学位申请人员除按要求提交给学院研工办外，还需自行提交给校图书馆（含纸质版和电子版，提交完成后才能办理离校手续）。</w:t>
      </w:r>
    </w:p>
    <w:p w14:paraId="3F2E7586">
      <w:pPr>
        <w:ind w:firstLine="48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请登陆华南师范大学图书馆主页，点击</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学位论文提交</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，仔细阅读提交说明后，点击</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在线提交</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，登录学校统一认证后进入提交系统。</w:t>
      </w:r>
    </w:p>
    <w:p w14:paraId="1A71241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（1）提交入口：</w:t>
      </w:r>
      <w:r>
        <w:fldChar w:fldCharType="begin"/>
      </w:r>
      <w:r>
        <w:instrText xml:space="preserve"> HYPERLINK "https://lib.scnu.edu.cn/s" </w:instrText>
      </w:r>
      <w:r>
        <w:fldChar w:fldCharType="separate"/>
      </w:r>
      <w:r>
        <w:rPr>
          <w:rFonts w:ascii="Times New Roman Regular" w:hAnsi="Times New Roman Regular" w:cs="Times New Roman Regular"/>
          <w:color w:val="000000" w:themeColor="text1"/>
          <w14:textFill>
            <w14:solidFill>
              <w14:schemeClr w14:val="tx1"/>
            </w14:solidFill>
          </w14:textFill>
        </w:rPr>
        <w:t>https://lib.scnu.edu.cn/s</w:t>
      </w:r>
      <w:r>
        <w:rPr>
          <w:rFonts w:ascii="Times New Roman Regular" w:hAnsi="Times New Roman Regular" w:cs="Times New Roman Regular"/>
          <w:color w:val="000000" w:themeColor="text1"/>
          <w14:textFill>
            <w14:solidFill>
              <w14:schemeClr w14:val="tx1"/>
            </w14:solidFill>
          </w14:textFill>
        </w:rPr>
        <w:fldChar w:fldCharType="end"/>
      </w:r>
      <w:r>
        <w:rPr>
          <w:rFonts w:ascii="Times New Roman Regular" w:hAnsi="Times New Roman Regular" w:cs="Times New Roman Regular"/>
          <w:color w:val="000000" w:themeColor="text1"/>
          <w14:textFill>
            <w14:solidFill>
              <w14:schemeClr w14:val="tx1"/>
            </w14:solidFill>
          </w14:textFill>
        </w:rPr>
        <w:t>ervices/lunwentijiao/。</w:t>
      </w:r>
    </w:p>
    <w:p w14:paraId="14E8BE85">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（2）如有问题可向校图书馆咨询，咨询电话：020-85214543-803，联系人：龙老师，E-mail：</w:t>
      </w:r>
      <w:r>
        <w:fldChar w:fldCharType="begin"/>
      </w:r>
      <w:r>
        <w:instrText xml:space="preserve"> HYPERLINK "mailto:liblwtj@scnu.edu.cn。" </w:instrText>
      </w:r>
      <w:r>
        <w:fldChar w:fldCharType="separate"/>
      </w:r>
      <w:r>
        <w:rPr>
          <w:rFonts w:ascii="Times New Roman Regular" w:hAnsi="Times New Roman Regular" w:cs="Times New Roman Regular"/>
          <w:color w:val="000000" w:themeColor="text1"/>
          <w14:textFill>
            <w14:solidFill>
              <w14:schemeClr w14:val="tx1"/>
            </w14:solidFill>
          </w14:textFill>
        </w:rPr>
        <w:t>liblwtj@scnu.edu.cn。</w:t>
      </w:r>
      <w:r>
        <w:rPr>
          <w:rFonts w:ascii="Times New Roman Regular" w:hAnsi="Times New Roman Regular" w:cs="Times New Roman Regular"/>
          <w:color w:val="000000" w:themeColor="text1"/>
          <w14:textFill>
            <w14:solidFill>
              <w14:schemeClr w14:val="tx1"/>
            </w14:solidFill>
          </w14:textFill>
        </w:rPr>
        <w:fldChar w:fldCharType="end"/>
      </w:r>
    </w:p>
    <w:p w14:paraId="1D53778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生自行提交给图书馆的学位论文（含电子版）将用于学校图书档案建设及相关部门学位论文抽检。提交给学院研工办的学位论文将最终提交给学校档案馆以及教育部学位中心、省学位办官方指定的学位论文信息采集机构（用于学位论文抽检），请确保所提交学位论文为同一最终版本。</w:t>
      </w:r>
    </w:p>
    <w:p w14:paraId="76D339A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学位论文密级分为：公开、内部、涉密。目前我校无涉密学位论文，论文首页上请勿填写涉密。涉密学位论文严格要求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先审批后撰写原则</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，开题、写作、送审等需要严格遵循相关文件要求，并且解密后全部必须参加教育部博士学位论文和广东省硕士学位论文的学位论文抽检。</w:t>
      </w:r>
    </w:p>
    <w:p w14:paraId="6BFC27A6">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6.1 电子版学位论文格式要求</w:t>
      </w:r>
    </w:p>
    <w:p w14:paraId="10D7404A">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PDF格式，以</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学号姓名</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命名。</w:t>
      </w:r>
    </w:p>
    <w:p w14:paraId="2BF88E8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完整的电子版学位论文组成及顺序为：封面、答辩合格证明（导师签字、学院盖章的彩色扫描件）、论文各部分内容、原创性声明和授权声明（作者及导师签字的彩色扫描件）</w:t>
      </w:r>
    </w:p>
    <w:p w14:paraId="531F172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分类号</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UDC</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不填写外，其它字段都要填写，密级填写</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公开</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，日期用阿拉伯数字填写完整。</w:t>
      </w:r>
    </w:p>
    <w:p w14:paraId="10A631CC">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6.2 纸版学位论文格式要求</w:t>
      </w:r>
    </w:p>
    <w:p w14:paraId="620445AF">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封面需使用学校统一印制的硕博士学位论文封面（学术型和专业型封面内容不一样，港澳台、留学生也不一样），可到研究生院302领取，并到打印店套打。</w:t>
      </w:r>
    </w:p>
    <w:p w14:paraId="731F7C7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书脊位置需要有：论文题目，姓名，获学位年份等信息，对应打上：华南师范大学</w:t>
      </w:r>
      <w:r>
        <w:rPr>
          <w:rFonts w:hint="eastAsia" w:ascii="Times New Roman Regular" w:hAnsi="Times New Roman Regular" w:cs="Times New Roman Regular"/>
          <w:color w:val="000000" w:themeColor="text1"/>
          <w14:textFill>
            <w14:solidFill>
              <w14:schemeClr w14:val="tx1"/>
            </w14:solidFill>
          </w14:textFill>
        </w:rPr>
        <w:t>硕</w:t>
      </w:r>
      <w:r>
        <w:rPr>
          <w:rFonts w:ascii="Times New Roman Regular" w:hAnsi="Times New Roman Regular" w:cs="Times New Roman Regular"/>
          <w:color w:val="000000" w:themeColor="text1"/>
          <w14:textFill>
            <w14:solidFill>
              <w14:schemeClr w14:val="tx1"/>
            </w14:solidFill>
          </w14:textFill>
        </w:rPr>
        <w:t>士学位论文，题目，姓名，202*年冬季或夏季。书脊底部请留3 cm空白。</w:t>
      </w:r>
    </w:p>
    <w:p w14:paraId="26CC09C8">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完整的纸质版学位论文组成及装订顺序为：封面、答辩合格证明（导师签字、学院盖章的原件）、论文各部分内容、原创性声明和授权声明（作者及导师签字）。</w:t>
      </w:r>
    </w:p>
    <w:p w14:paraId="1DB0B0AB">
      <w:pPr>
        <w:widowControl/>
        <w:spacing w:line="240" w:lineRule="auto"/>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br w:type="page"/>
      </w:r>
    </w:p>
    <w:p w14:paraId="02340817">
      <w:pPr>
        <w:pStyle w:val="2"/>
        <w:rPr>
          <w:rFonts w:cs="Times New Roman Regular"/>
          <w:color w:val="000000" w:themeColor="text1"/>
          <w14:textFill>
            <w14:solidFill>
              <w14:schemeClr w14:val="tx1"/>
            </w14:solidFill>
          </w14:textFill>
        </w:rPr>
      </w:pPr>
      <w:r>
        <w:rPr>
          <w:rFonts w:hint="eastAsia" w:cs="Times New Roman Regular"/>
          <w:color w:val="000000" w:themeColor="text1"/>
          <w14:textFill>
            <w14:solidFill>
              <w14:schemeClr w14:val="tx1"/>
            </w14:solidFill>
          </w14:textFill>
        </w:rPr>
        <w:t>附 录</w:t>
      </w:r>
    </w:p>
    <w:p w14:paraId="726A2085">
      <w:pPr>
        <w:pStyle w:val="2"/>
        <w:rPr>
          <w:rFonts w:cs="Times New Roman Regular"/>
          <w:color w:val="000000" w:themeColor="text1"/>
          <w14:textFill>
            <w14:solidFill>
              <w14:schemeClr w14:val="tx1"/>
            </w14:solidFill>
          </w14:textFill>
        </w:rPr>
      </w:pPr>
      <w:r>
        <w:rPr>
          <w:rFonts w:hint="eastAsia" w:cs="Times New Roman Regular"/>
          <w:color w:val="000000" w:themeColor="text1"/>
          <w14:textFill>
            <w14:solidFill>
              <w14:schemeClr w14:val="tx1"/>
            </w14:solidFill>
          </w14:textFill>
        </w:rPr>
        <w:t>工程管理硕士（MEM）学位论文成果评鉴模板</w:t>
      </w:r>
    </w:p>
    <w:p w14:paraId="10587E68">
      <w:pPr>
        <w:ind w:firstLine="0" w:firstLineChars="0"/>
        <w:jc w:val="center"/>
        <w:rPr>
          <w:rFonts w:ascii="黑体" w:hAnsi="黑体" w:eastAsia="黑体"/>
          <w:sz w:val="28"/>
          <w:szCs w:val="28"/>
        </w:rPr>
      </w:pPr>
    </w:p>
    <w:p w14:paraId="23C50401">
      <w:pPr>
        <w:ind w:firstLine="0" w:firstLineChars="0"/>
        <w:jc w:val="center"/>
        <w:rPr>
          <w:rFonts w:ascii="黑体" w:hAnsi="黑体" w:eastAsia="黑体"/>
          <w:sz w:val="28"/>
          <w:szCs w:val="28"/>
        </w:rPr>
      </w:pPr>
      <w:r>
        <w:rPr>
          <w:rFonts w:hint="eastAsia" w:ascii="黑体" w:hAnsi="黑体" w:eastAsia="黑体"/>
          <w:sz w:val="28"/>
          <w:szCs w:val="28"/>
        </w:rPr>
        <w:t>□工程管理设计类</w:t>
      </w:r>
      <w:r>
        <w:rPr>
          <w:rFonts w:ascii="黑体" w:hAnsi="黑体" w:eastAsia="黑体"/>
          <w:sz w:val="28"/>
          <w:szCs w:val="28"/>
        </w:rPr>
        <w:t xml:space="preserve"> </w:t>
      </w:r>
      <w:r>
        <w:rPr>
          <w:rFonts w:hint="eastAsia" w:ascii="黑体" w:hAnsi="黑体" w:eastAsia="黑体"/>
          <w:sz w:val="28"/>
          <w:szCs w:val="28"/>
        </w:rPr>
        <w:t xml:space="preserve">                     </w:t>
      </w:r>
      <w:r>
        <w:rPr>
          <w:rFonts w:ascii="黑体" w:hAnsi="黑体" w:eastAsia="黑体"/>
          <w:sz w:val="28"/>
          <w:szCs w:val="28"/>
        </w:rPr>
        <w:t xml:space="preserve"> </w:t>
      </w:r>
      <w:r>
        <w:rPr>
          <w:rFonts w:hint="eastAsia" w:ascii="黑体" w:hAnsi="黑体" w:eastAsia="黑体"/>
          <w:sz w:val="28"/>
          <w:szCs w:val="28"/>
        </w:rPr>
        <w:t>□工程管理案例研究类</w:t>
      </w:r>
    </w:p>
    <w:p w14:paraId="67A563EA">
      <w:pPr>
        <w:pStyle w:val="16"/>
        <w:rPr>
          <w:rFonts w:hAnsi="黑体"/>
          <w:sz w:val="28"/>
          <w:szCs w:val="28"/>
        </w:rPr>
      </w:pPr>
    </w:p>
    <w:p w14:paraId="19ED3B9F">
      <w:pPr>
        <w:pStyle w:val="16"/>
        <w:rPr>
          <w:rFonts w:hAnsi="黑体"/>
          <w:sz w:val="28"/>
          <w:szCs w:val="28"/>
        </w:rPr>
      </w:pPr>
      <w:r>
        <w:rPr>
          <w:rFonts w:hint="eastAsia" w:hAnsi="黑体"/>
          <w:sz w:val="28"/>
          <w:szCs w:val="28"/>
        </w:rPr>
        <w:t>学位论文成果名称：</w:t>
      </w:r>
    </w:p>
    <w:p w14:paraId="576CA12F">
      <w:pPr>
        <w:pStyle w:val="16"/>
        <w:rPr>
          <w:rFonts w:hAnsi="黑体"/>
          <w:sz w:val="28"/>
          <w:szCs w:val="28"/>
        </w:rPr>
      </w:pPr>
    </w:p>
    <w:p w14:paraId="4266C198">
      <w:pPr>
        <w:pStyle w:val="16"/>
        <w:rPr>
          <w:rFonts w:hAnsi="黑体"/>
          <w:sz w:val="28"/>
          <w:szCs w:val="28"/>
        </w:rPr>
      </w:pPr>
      <w:r>
        <w:rPr>
          <w:rFonts w:hint="eastAsia" w:hAnsi="黑体"/>
          <w:sz w:val="28"/>
          <w:szCs w:val="28"/>
        </w:rPr>
        <w:t>委托或组织评鉴主体：</w:t>
      </w:r>
    </w:p>
    <w:p w14:paraId="1C5CCD1F">
      <w:pPr>
        <w:pStyle w:val="16"/>
        <w:rPr>
          <w:rFonts w:hAnsi="黑体"/>
          <w:sz w:val="28"/>
          <w:szCs w:val="28"/>
        </w:rPr>
      </w:pPr>
    </w:p>
    <w:p w14:paraId="5A8ED500">
      <w:pPr>
        <w:pStyle w:val="16"/>
        <w:rPr>
          <w:rFonts w:hAnsi="黑体"/>
          <w:sz w:val="28"/>
          <w:szCs w:val="28"/>
        </w:rPr>
      </w:pPr>
    </w:p>
    <w:p w14:paraId="240F17F4">
      <w:pPr>
        <w:pStyle w:val="16"/>
        <w:rPr>
          <w:rFonts w:hAnsi="黑体"/>
          <w:sz w:val="28"/>
          <w:szCs w:val="28"/>
        </w:rPr>
      </w:pPr>
      <w:r>
        <w:rPr>
          <w:rFonts w:hint="eastAsia" w:hAnsi="黑体"/>
          <w:sz w:val="28"/>
          <w:szCs w:val="28"/>
        </w:rPr>
        <w:t>评鉴过程（可另附页）：</w:t>
      </w:r>
    </w:p>
    <w:p w14:paraId="52827B27">
      <w:pPr>
        <w:pStyle w:val="16"/>
        <w:rPr>
          <w:rFonts w:hAnsi="黑体"/>
          <w:sz w:val="28"/>
          <w:szCs w:val="28"/>
        </w:rPr>
      </w:pPr>
    </w:p>
    <w:p w14:paraId="55F5EEBD">
      <w:pPr>
        <w:pStyle w:val="16"/>
        <w:rPr>
          <w:rFonts w:hAnsi="黑体"/>
          <w:sz w:val="28"/>
          <w:szCs w:val="28"/>
        </w:rPr>
      </w:pPr>
    </w:p>
    <w:p w14:paraId="51EB3817">
      <w:pPr>
        <w:pStyle w:val="16"/>
        <w:rPr>
          <w:rFonts w:hAnsi="黑体"/>
          <w:sz w:val="28"/>
          <w:szCs w:val="28"/>
        </w:rPr>
      </w:pPr>
      <w:r>
        <w:rPr>
          <w:rFonts w:hint="eastAsia" w:hAnsi="黑体"/>
          <w:sz w:val="28"/>
          <w:szCs w:val="28"/>
        </w:rPr>
        <w:t>评鉴结论：</w:t>
      </w:r>
    </w:p>
    <w:p w14:paraId="1692C2A3">
      <w:pPr>
        <w:pStyle w:val="16"/>
        <w:rPr>
          <w:rFonts w:hAnsi="黑体"/>
          <w:sz w:val="28"/>
          <w:szCs w:val="28"/>
        </w:rPr>
      </w:pPr>
    </w:p>
    <w:p w14:paraId="75BC64E8">
      <w:pPr>
        <w:pStyle w:val="16"/>
        <w:rPr>
          <w:rFonts w:hAnsi="黑体"/>
          <w:sz w:val="28"/>
          <w:szCs w:val="28"/>
        </w:rPr>
      </w:pPr>
    </w:p>
    <w:p w14:paraId="3594C0D6">
      <w:pPr>
        <w:pStyle w:val="16"/>
        <w:rPr>
          <w:rFonts w:hAnsi="黑体"/>
          <w:sz w:val="28"/>
          <w:szCs w:val="28"/>
        </w:rPr>
      </w:pPr>
    </w:p>
    <w:p w14:paraId="509E9B5F">
      <w:pPr>
        <w:pStyle w:val="16"/>
        <w:rPr>
          <w:rFonts w:hAnsi="黑体"/>
          <w:sz w:val="28"/>
          <w:szCs w:val="28"/>
        </w:rPr>
      </w:pPr>
    </w:p>
    <w:p w14:paraId="4957C7D2">
      <w:pPr>
        <w:ind w:firstLine="0" w:firstLineChars="0"/>
        <w:jc w:val="left"/>
        <w:rPr>
          <w:rFonts w:ascii="黑体" w:hAnsi="黑体" w:eastAsia="黑体"/>
          <w:sz w:val="28"/>
          <w:szCs w:val="28"/>
        </w:rPr>
      </w:pPr>
      <w:r>
        <w:rPr>
          <w:rFonts w:hint="eastAsia" w:ascii="黑体" w:hAnsi="黑体" w:eastAsia="黑体"/>
          <w:sz w:val="28"/>
          <w:szCs w:val="28"/>
        </w:rPr>
        <w:t>评鉴专家信息及签名：</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6"/>
        <w:gridCol w:w="2256"/>
        <w:gridCol w:w="2256"/>
        <w:gridCol w:w="2256"/>
      </w:tblGrid>
      <w:tr w14:paraId="4E2D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256" w:type="dxa"/>
            <w:vAlign w:val="center"/>
          </w:tcPr>
          <w:p w14:paraId="20B52691">
            <w:pPr>
              <w:spacing w:line="240" w:lineRule="auto"/>
              <w:ind w:firstLine="0" w:firstLineChars="0"/>
              <w:jc w:val="center"/>
              <w:rPr>
                <w:rFonts w:ascii="黑体" w:hAnsi="黑体" w:eastAsia="黑体"/>
                <w:sz w:val="28"/>
                <w:szCs w:val="28"/>
              </w:rPr>
            </w:pPr>
            <w:r>
              <w:rPr>
                <w:rFonts w:hint="eastAsia" w:ascii="黑体" w:hAnsi="黑体" w:eastAsia="黑体"/>
                <w:sz w:val="28"/>
                <w:szCs w:val="28"/>
              </w:rPr>
              <w:t>专家姓名</w:t>
            </w:r>
          </w:p>
        </w:tc>
        <w:tc>
          <w:tcPr>
            <w:tcW w:w="2256" w:type="dxa"/>
            <w:vAlign w:val="center"/>
          </w:tcPr>
          <w:p w14:paraId="50DF582A">
            <w:pPr>
              <w:spacing w:line="240" w:lineRule="auto"/>
              <w:ind w:firstLine="0" w:firstLineChars="0"/>
              <w:jc w:val="center"/>
              <w:rPr>
                <w:rFonts w:ascii="黑体" w:hAnsi="黑体" w:eastAsia="黑体"/>
                <w:sz w:val="28"/>
                <w:szCs w:val="28"/>
              </w:rPr>
            </w:pPr>
            <w:r>
              <w:rPr>
                <w:rFonts w:hint="eastAsia" w:ascii="黑体" w:hAnsi="黑体" w:eastAsia="黑体"/>
                <w:sz w:val="28"/>
                <w:szCs w:val="28"/>
              </w:rPr>
              <w:t>工作单位</w:t>
            </w:r>
          </w:p>
        </w:tc>
        <w:tc>
          <w:tcPr>
            <w:tcW w:w="2256" w:type="dxa"/>
            <w:vAlign w:val="center"/>
          </w:tcPr>
          <w:p w14:paraId="73F4C446">
            <w:pPr>
              <w:spacing w:line="240" w:lineRule="auto"/>
              <w:ind w:firstLine="0" w:firstLineChars="0"/>
              <w:jc w:val="center"/>
              <w:rPr>
                <w:rFonts w:ascii="黑体" w:hAnsi="黑体" w:eastAsia="黑体"/>
                <w:sz w:val="28"/>
                <w:szCs w:val="28"/>
              </w:rPr>
            </w:pPr>
            <w:r>
              <w:rPr>
                <w:rFonts w:hint="eastAsia" w:ascii="黑体" w:hAnsi="黑体" w:eastAsia="黑体"/>
                <w:sz w:val="28"/>
                <w:szCs w:val="28"/>
              </w:rPr>
              <w:t>职称/职务</w:t>
            </w:r>
          </w:p>
        </w:tc>
        <w:tc>
          <w:tcPr>
            <w:tcW w:w="2256" w:type="dxa"/>
            <w:vAlign w:val="center"/>
          </w:tcPr>
          <w:p w14:paraId="256A97FE">
            <w:pPr>
              <w:spacing w:line="240" w:lineRule="auto"/>
              <w:ind w:firstLine="0" w:firstLineChars="0"/>
              <w:jc w:val="center"/>
              <w:rPr>
                <w:rFonts w:ascii="黑体" w:hAnsi="黑体" w:eastAsia="黑体"/>
                <w:sz w:val="28"/>
                <w:szCs w:val="28"/>
              </w:rPr>
            </w:pPr>
            <w:r>
              <w:rPr>
                <w:rFonts w:hint="eastAsia" w:ascii="黑体" w:hAnsi="黑体" w:eastAsia="黑体"/>
                <w:sz w:val="28"/>
                <w:szCs w:val="28"/>
              </w:rPr>
              <w:t>专家签字</w:t>
            </w:r>
          </w:p>
        </w:tc>
      </w:tr>
      <w:tr w14:paraId="3091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56" w:type="dxa"/>
          </w:tcPr>
          <w:p w14:paraId="76A3434A">
            <w:pPr>
              <w:ind w:firstLine="0" w:firstLineChars="0"/>
              <w:jc w:val="left"/>
              <w:rPr>
                <w:rFonts w:ascii="黑体" w:hAnsi="黑体" w:eastAsia="黑体"/>
                <w:sz w:val="28"/>
                <w:szCs w:val="28"/>
              </w:rPr>
            </w:pPr>
          </w:p>
        </w:tc>
        <w:tc>
          <w:tcPr>
            <w:tcW w:w="2256" w:type="dxa"/>
          </w:tcPr>
          <w:p w14:paraId="18560CC9">
            <w:pPr>
              <w:ind w:firstLine="0" w:firstLineChars="0"/>
              <w:jc w:val="left"/>
              <w:rPr>
                <w:rFonts w:ascii="黑体" w:hAnsi="黑体" w:eastAsia="黑体"/>
                <w:sz w:val="28"/>
                <w:szCs w:val="28"/>
              </w:rPr>
            </w:pPr>
          </w:p>
        </w:tc>
        <w:tc>
          <w:tcPr>
            <w:tcW w:w="2256" w:type="dxa"/>
          </w:tcPr>
          <w:p w14:paraId="0B8C215D">
            <w:pPr>
              <w:ind w:firstLine="0" w:firstLineChars="0"/>
              <w:jc w:val="left"/>
              <w:rPr>
                <w:rFonts w:ascii="黑体" w:hAnsi="黑体" w:eastAsia="黑体"/>
                <w:sz w:val="28"/>
                <w:szCs w:val="28"/>
              </w:rPr>
            </w:pPr>
          </w:p>
        </w:tc>
        <w:tc>
          <w:tcPr>
            <w:tcW w:w="2256" w:type="dxa"/>
          </w:tcPr>
          <w:p w14:paraId="5BDB9869">
            <w:pPr>
              <w:ind w:firstLine="0" w:firstLineChars="0"/>
              <w:jc w:val="left"/>
              <w:rPr>
                <w:rFonts w:ascii="黑体" w:hAnsi="黑体" w:eastAsia="黑体"/>
                <w:sz w:val="28"/>
                <w:szCs w:val="28"/>
              </w:rPr>
            </w:pPr>
          </w:p>
        </w:tc>
      </w:tr>
      <w:tr w14:paraId="6A61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256" w:type="dxa"/>
          </w:tcPr>
          <w:p w14:paraId="5D81CA19">
            <w:pPr>
              <w:ind w:firstLine="0" w:firstLineChars="0"/>
              <w:jc w:val="left"/>
              <w:rPr>
                <w:rFonts w:ascii="黑体" w:hAnsi="黑体" w:eastAsia="黑体"/>
                <w:sz w:val="28"/>
                <w:szCs w:val="28"/>
              </w:rPr>
            </w:pPr>
          </w:p>
        </w:tc>
        <w:tc>
          <w:tcPr>
            <w:tcW w:w="2256" w:type="dxa"/>
          </w:tcPr>
          <w:p w14:paraId="32815871">
            <w:pPr>
              <w:ind w:firstLine="0" w:firstLineChars="0"/>
              <w:jc w:val="left"/>
              <w:rPr>
                <w:rFonts w:ascii="黑体" w:hAnsi="黑体" w:eastAsia="黑体"/>
                <w:sz w:val="28"/>
                <w:szCs w:val="28"/>
              </w:rPr>
            </w:pPr>
          </w:p>
        </w:tc>
        <w:tc>
          <w:tcPr>
            <w:tcW w:w="2256" w:type="dxa"/>
          </w:tcPr>
          <w:p w14:paraId="25B5C34B">
            <w:pPr>
              <w:ind w:firstLine="0" w:firstLineChars="0"/>
              <w:jc w:val="left"/>
              <w:rPr>
                <w:rFonts w:ascii="黑体" w:hAnsi="黑体" w:eastAsia="黑体"/>
                <w:sz w:val="28"/>
                <w:szCs w:val="28"/>
              </w:rPr>
            </w:pPr>
          </w:p>
        </w:tc>
        <w:tc>
          <w:tcPr>
            <w:tcW w:w="2256" w:type="dxa"/>
          </w:tcPr>
          <w:p w14:paraId="6FD4C544">
            <w:pPr>
              <w:ind w:firstLine="0" w:firstLineChars="0"/>
              <w:jc w:val="left"/>
              <w:rPr>
                <w:rFonts w:ascii="黑体" w:hAnsi="黑体" w:eastAsia="黑体"/>
                <w:sz w:val="28"/>
                <w:szCs w:val="28"/>
              </w:rPr>
            </w:pPr>
          </w:p>
        </w:tc>
      </w:tr>
      <w:tr w14:paraId="64B0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56" w:type="dxa"/>
          </w:tcPr>
          <w:p w14:paraId="2B55A75B">
            <w:pPr>
              <w:ind w:firstLine="0" w:firstLineChars="0"/>
              <w:jc w:val="left"/>
              <w:rPr>
                <w:rFonts w:ascii="黑体" w:hAnsi="黑体" w:eastAsia="黑体"/>
                <w:sz w:val="28"/>
                <w:szCs w:val="28"/>
              </w:rPr>
            </w:pPr>
          </w:p>
        </w:tc>
        <w:tc>
          <w:tcPr>
            <w:tcW w:w="2256" w:type="dxa"/>
          </w:tcPr>
          <w:p w14:paraId="2E7E6BC4">
            <w:pPr>
              <w:ind w:firstLine="0" w:firstLineChars="0"/>
              <w:jc w:val="left"/>
              <w:rPr>
                <w:rFonts w:ascii="黑体" w:hAnsi="黑体" w:eastAsia="黑体"/>
                <w:sz w:val="28"/>
                <w:szCs w:val="28"/>
              </w:rPr>
            </w:pPr>
          </w:p>
        </w:tc>
        <w:tc>
          <w:tcPr>
            <w:tcW w:w="2256" w:type="dxa"/>
          </w:tcPr>
          <w:p w14:paraId="09656CC8">
            <w:pPr>
              <w:ind w:firstLine="0" w:firstLineChars="0"/>
              <w:jc w:val="left"/>
              <w:rPr>
                <w:rFonts w:ascii="黑体" w:hAnsi="黑体" w:eastAsia="黑体"/>
                <w:sz w:val="28"/>
                <w:szCs w:val="28"/>
              </w:rPr>
            </w:pPr>
          </w:p>
        </w:tc>
        <w:tc>
          <w:tcPr>
            <w:tcW w:w="2256" w:type="dxa"/>
          </w:tcPr>
          <w:p w14:paraId="642A8AC7">
            <w:pPr>
              <w:ind w:firstLine="0" w:firstLineChars="0"/>
              <w:jc w:val="left"/>
              <w:rPr>
                <w:rFonts w:ascii="黑体" w:hAnsi="黑体" w:eastAsia="黑体"/>
                <w:sz w:val="28"/>
                <w:szCs w:val="28"/>
              </w:rPr>
            </w:pPr>
          </w:p>
        </w:tc>
      </w:tr>
      <w:tr w14:paraId="08A8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256" w:type="dxa"/>
          </w:tcPr>
          <w:p w14:paraId="6F93050A">
            <w:pPr>
              <w:ind w:firstLine="0" w:firstLineChars="0"/>
              <w:jc w:val="left"/>
              <w:rPr>
                <w:rFonts w:ascii="黑体" w:hAnsi="黑体" w:eastAsia="黑体"/>
                <w:sz w:val="28"/>
                <w:szCs w:val="28"/>
              </w:rPr>
            </w:pPr>
          </w:p>
        </w:tc>
        <w:tc>
          <w:tcPr>
            <w:tcW w:w="2256" w:type="dxa"/>
          </w:tcPr>
          <w:p w14:paraId="75076EEF">
            <w:pPr>
              <w:ind w:firstLine="0" w:firstLineChars="0"/>
              <w:jc w:val="left"/>
              <w:rPr>
                <w:rFonts w:ascii="黑体" w:hAnsi="黑体" w:eastAsia="黑体"/>
                <w:sz w:val="28"/>
                <w:szCs w:val="28"/>
              </w:rPr>
            </w:pPr>
          </w:p>
        </w:tc>
        <w:tc>
          <w:tcPr>
            <w:tcW w:w="2256" w:type="dxa"/>
          </w:tcPr>
          <w:p w14:paraId="0A344175">
            <w:pPr>
              <w:ind w:firstLine="0" w:firstLineChars="0"/>
              <w:jc w:val="left"/>
              <w:rPr>
                <w:rFonts w:ascii="黑体" w:hAnsi="黑体" w:eastAsia="黑体"/>
                <w:sz w:val="28"/>
                <w:szCs w:val="28"/>
              </w:rPr>
            </w:pPr>
          </w:p>
        </w:tc>
        <w:tc>
          <w:tcPr>
            <w:tcW w:w="2256" w:type="dxa"/>
          </w:tcPr>
          <w:p w14:paraId="23ACAE6C">
            <w:pPr>
              <w:ind w:firstLine="0" w:firstLineChars="0"/>
              <w:jc w:val="left"/>
              <w:rPr>
                <w:rFonts w:ascii="黑体" w:hAnsi="黑体" w:eastAsia="黑体"/>
                <w:sz w:val="28"/>
                <w:szCs w:val="28"/>
              </w:rPr>
            </w:pPr>
          </w:p>
        </w:tc>
      </w:tr>
      <w:tr w14:paraId="37E6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56" w:type="dxa"/>
          </w:tcPr>
          <w:p w14:paraId="6019B73E">
            <w:pPr>
              <w:ind w:firstLine="0" w:firstLineChars="0"/>
              <w:jc w:val="left"/>
              <w:rPr>
                <w:rFonts w:ascii="黑体" w:hAnsi="黑体" w:eastAsia="黑体"/>
                <w:sz w:val="28"/>
                <w:szCs w:val="28"/>
              </w:rPr>
            </w:pPr>
          </w:p>
        </w:tc>
        <w:tc>
          <w:tcPr>
            <w:tcW w:w="2256" w:type="dxa"/>
          </w:tcPr>
          <w:p w14:paraId="5037525E">
            <w:pPr>
              <w:ind w:firstLine="0" w:firstLineChars="0"/>
              <w:jc w:val="left"/>
              <w:rPr>
                <w:rFonts w:ascii="黑体" w:hAnsi="黑体" w:eastAsia="黑体"/>
                <w:sz w:val="28"/>
                <w:szCs w:val="28"/>
              </w:rPr>
            </w:pPr>
          </w:p>
        </w:tc>
        <w:tc>
          <w:tcPr>
            <w:tcW w:w="2256" w:type="dxa"/>
          </w:tcPr>
          <w:p w14:paraId="526F4D0C">
            <w:pPr>
              <w:ind w:firstLine="0" w:firstLineChars="0"/>
              <w:jc w:val="left"/>
              <w:rPr>
                <w:rFonts w:ascii="黑体" w:hAnsi="黑体" w:eastAsia="黑体"/>
                <w:sz w:val="28"/>
                <w:szCs w:val="28"/>
              </w:rPr>
            </w:pPr>
          </w:p>
        </w:tc>
        <w:tc>
          <w:tcPr>
            <w:tcW w:w="2256" w:type="dxa"/>
          </w:tcPr>
          <w:p w14:paraId="51D7EAF3">
            <w:pPr>
              <w:ind w:firstLine="0" w:firstLineChars="0"/>
              <w:jc w:val="left"/>
              <w:rPr>
                <w:rFonts w:ascii="黑体" w:hAnsi="黑体" w:eastAsia="黑体"/>
                <w:sz w:val="28"/>
                <w:szCs w:val="28"/>
              </w:rPr>
            </w:pPr>
          </w:p>
        </w:tc>
      </w:tr>
      <w:tr w14:paraId="4379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256" w:type="dxa"/>
          </w:tcPr>
          <w:p w14:paraId="676211A2">
            <w:pPr>
              <w:ind w:firstLine="0" w:firstLineChars="0"/>
              <w:jc w:val="left"/>
              <w:rPr>
                <w:rFonts w:ascii="黑体" w:hAnsi="黑体" w:eastAsia="黑体"/>
                <w:sz w:val="28"/>
                <w:szCs w:val="28"/>
              </w:rPr>
            </w:pPr>
          </w:p>
        </w:tc>
        <w:tc>
          <w:tcPr>
            <w:tcW w:w="2256" w:type="dxa"/>
          </w:tcPr>
          <w:p w14:paraId="279147BE">
            <w:pPr>
              <w:ind w:firstLine="0" w:firstLineChars="0"/>
              <w:jc w:val="left"/>
              <w:rPr>
                <w:rFonts w:ascii="黑体" w:hAnsi="黑体" w:eastAsia="黑体"/>
                <w:sz w:val="28"/>
                <w:szCs w:val="28"/>
              </w:rPr>
            </w:pPr>
          </w:p>
        </w:tc>
        <w:tc>
          <w:tcPr>
            <w:tcW w:w="2256" w:type="dxa"/>
          </w:tcPr>
          <w:p w14:paraId="43963D9E">
            <w:pPr>
              <w:ind w:firstLine="0" w:firstLineChars="0"/>
              <w:jc w:val="left"/>
              <w:rPr>
                <w:rFonts w:ascii="黑体" w:hAnsi="黑体" w:eastAsia="黑体"/>
                <w:sz w:val="28"/>
                <w:szCs w:val="28"/>
              </w:rPr>
            </w:pPr>
          </w:p>
        </w:tc>
        <w:tc>
          <w:tcPr>
            <w:tcW w:w="2256" w:type="dxa"/>
          </w:tcPr>
          <w:p w14:paraId="554C35C9">
            <w:pPr>
              <w:ind w:firstLine="0" w:firstLineChars="0"/>
              <w:jc w:val="left"/>
              <w:rPr>
                <w:rFonts w:ascii="黑体" w:hAnsi="黑体" w:eastAsia="黑体"/>
                <w:sz w:val="28"/>
                <w:szCs w:val="28"/>
              </w:rPr>
            </w:pPr>
          </w:p>
        </w:tc>
      </w:tr>
      <w:tr w14:paraId="0B04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56" w:type="dxa"/>
          </w:tcPr>
          <w:p w14:paraId="2B25C387">
            <w:pPr>
              <w:ind w:firstLine="0" w:firstLineChars="0"/>
              <w:jc w:val="left"/>
              <w:rPr>
                <w:rFonts w:ascii="黑体" w:hAnsi="黑体" w:eastAsia="黑体"/>
                <w:sz w:val="28"/>
                <w:szCs w:val="28"/>
              </w:rPr>
            </w:pPr>
          </w:p>
        </w:tc>
        <w:tc>
          <w:tcPr>
            <w:tcW w:w="2256" w:type="dxa"/>
          </w:tcPr>
          <w:p w14:paraId="315EF0EE">
            <w:pPr>
              <w:ind w:firstLine="0" w:firstLineChars="0"/>
              <w:jc w:val="left"/>
              <w:rPr>
                <w:rFonts w:ascii="黑体" w:hAnsi="黑体" w:eastAsia="黑体"/>
                <w:sz w:val="28"/>
                <w:szCs w:val="28"/>
              </w:rPr>
            </w:pPr>
          </w:p>
        </w:tc>
        <w:tc>
          <w:tcPr>
            <w:tcW w:w="2256" w:type="dxa"/>
          </w:tcPr>
          <w:p w14:paraId="7DB7707C">
            <w:pPr>
              <w:ind w:firstLine="0" w:firstLineChars="0"/>
              <w:jc w:val="left"/>
              <w:rPr>
                <w:rFonts w:ascii="黑体" w:hAnsi="黑体" w:eastAsia="黑体"/>
                <w:sz w:val="28"/>
                <w:szCs w:val="28"/>
              </w:rPr>
            </w:pPr>
          </w:p>
        </w:tc>
        <w:tc>
          <w:tcPr>
            <w:tcW w:w="2256" w:type="dxa"/>
          </w:tcPr>
          <w:p w14:paraId="6570DA87">
            <w:pPr>
              <w:ind w:firstLine="0" w:firstLineChars="0"/>
              <w:jc w:val="left"/>
              <w:rPr>
                <w:rFonts w:ascii="黑体" w:hAnsi="黑体" w:eastAsia="黑体"/>
                <w:sz w:val="28"/>
                <w:szCs w:val="28"/>
              </w:rPr>
            </w:pPr>
          </w:p>
        </w:tc>
      </w:tr>
    </w:tbl>
    <w:p w14:paraId="063A1113">
      <w:pPr>
        <w:ind w:firstLine="480"/>
      </w:pPr>
    </w:p>
    <w:sectPr>
      <w:headerReference r:id="rId17" w:type="default"/>
      <w:footerReference r:id="rId18" w:type="default"/>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55AA1">
    <w:pPr>
      <w:pStyle w:val="8"/>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F7615">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6DB62">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8D70">
    <w:pPr>
      <w:pStyle w:val="8"/>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53521">
    <w:pPr>
      <w:pStyle w:val="8"/>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50B8C">
    <w:pPr>
      <w:pStyle w:val="8"/>
    </w:pPr>
    <w:r>
      <mc:AlternateContent>
        <mc:Choice Requires="wps">
          <w:drawing>
            <wp:anchor distT="0" distB="0" distL="114300" distR="114300" simplePos="0" relativeHeight="251663360" behindDoc="0" locked="0" layoutInCell="1" allowOverlap="1">
              <wp:simplePos x="0" y="0"/>
              <wp:positionH relativeFrom="margin">
                <wp:posOffset>2710180</wp:posOffset>
              </wp:positionH>
              <wp:positionV relativeFrom="paragraph">
                <wp:posOffset>-635</wp:posOffset>
              </wp:positionV>
              <wp:extent cx="42799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281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9BF17">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4pt;margin-top:-0.05pt;height:144pt;width:33.7pt;mso-position-horizontal-relative:margin;z-index:251663360;mso-width-relative:page;mso-height-relative:page;" filled="f" stroked="f" coordsize="21600,21600" o:gfxdata="UEsDBAoAAAAAAIdO4kAAAAAAAAAAAAAAAAAEAAAAZHJzL1BLAwQUAAAACACHTuJAdKMTftkAAAAJ&#10;AQAADwAAAGRycy9kb3ducmV2LnhtbE2PwU7DMBBE70j8g7VI3FonUVTaEKcHBD3AiRQhjtvYiQPx&#10;OordtPD1LCd6XM3OzJtye3aDmM0Uek8K0mUCwlDjdU+dgrf902INIkQkjYMno+DbBNhW11clFtqf&#10;6NXMdewEh1AoUIGNcSykDI01DsPSj4ZYa/3kMPI5dVJPeOJwN8gsSVbSYU/cYHE0D9Y0X/XRMcb7&#10;S+J2P639cM/Yhtru593jp1K3N2lyDyKac/x/hj989kDFTAd/JB3EoCDPVoweFSxSEKznmzwDcVCQ&#10;re82IKtSXi6ofgFQSwMEFAAAAAgAh07iQGFEJ4YwAgAAVgQAAA4AAABkcnMvZTJvRG9jLnhtbK1U&#10;y47TMBTdI/EPlvc0bQdGVdV0VKYqQqqYkQpi7TpOE8kvbLdJ+QD4A1ZsZs939Ts4dtIOGljMgo17&#10;4vs85153dtMqSQ7C+dronI4GQ0qE5qao9S6nnz6uXk0o8YHpgkmjRU6PwtOb+csXs8ZOxdhURhbC&#10;ESTRftrYnFYh2GmWeV4JxfzAWKFhLI1TLODT7bLCsQbZlczGw+F11hhXWGe48B63y85I+4zuOQlN&#10;WdZcLA3fK6FDl9UJyQIo+aq2ns5Tt2UpeLgrSy8CkTkF05BOFAHexjObz9h055itat63wJ7TwhNO&#10;itUaRS+pliwwsnf1X6lUzZ3xpgwDblTWEUmKgMVo+ESbTcWsSFwgtbcX0f3/S8s/HO4dqQtsAiWa&#10;KQz89OP76eev08M3MoryNNZP4bWx8AvtW9NG1/7e4zKybkun4i/4ENgh7vEirmgD4bh8PZ6MrmDh&#10;MI0m48lkmNTPHqOt8+GdMIpEkFOH4SVN2WHtAyrC9ewSi2mzqqVMA5SaNDm9vnozTAEXCyKkRmDk&#10;0PUaUWi3bU9ga4ojeDnTLYa3fFWj+Jr5cM8cNgEN462EOxylNChiekRJZdzXf91HfwwIVkoabFZO&#10;/Zc9c4IS+V5jdEgZzsCdwfYM9F7dGiwrxoFuEkSAC/IMS2fUZzyhRawCE9MctXIazvA2dPuNJ8jF&#10;YpGcsGyWhbXeWB5TR/m8XewDJEzKRlk6LXq1sG5J8P5pxH3+8zt5Pf4dz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KMTftkAAAAJAQAADwAAAAAAAAABACAAAAAiAAAAZHJzL2Rvd25yZXYueG1s&#10;UEsBAhQAFAAAAAgAh07iQGFEJ4YwAgAAVgQAAA4AAAAAAAAAAQAgAAAAKAEAAGRycy9lMm9Eb2Mu&#10;eG1sUEsFBgAAAAAGAAYAWQEAAMoFAAAAAA==&#10;">
              <v:fill on="f" focussize="0,0"/>
              <v:stroke on="f" weight="0.5pt"/>
              <v:imagedata o:title=""/>
              <o:lock v:ext="edit" aspectratio="f"/>
              <v:textbox inset="0mm,0mm,0mm,0mm" style="mso-fit-shape-to-text:t;">
                <w:txbxContent>
                  <w:p w14:paraId="6929BF17">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B7EBF">
    <w:pPr>
      <w:snapToGrid w:val="0"/>
      <w:jc w:val="center"/>
      <w:rPr>
        <w:sz w:val="21"/>
        <w:szCs w:val="18"/>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7034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AC7034A">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2DA558EF">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8CB6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002E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114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EF043">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EA536">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1679E">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FDB31">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A76B9"/>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36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3473"/>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874"/>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020"/>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BA3"/>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3AA2"/>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75D"/>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C7E09"/>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2AA1"/>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2563"/>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0F90"/>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0C6D"/>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5C0F"/>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3B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22E0"/>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E57B6"/>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81B"/>
    <w:rsid w:val="00D11D2E"/>
    <w:rsid w:val="00D13D73"/>
    <w:rsid w:val="00D16622"/>
    <w:rsid w:val="00D21CEF"/>
    <w:rsid w:val="00D21F3F"/>
    <w:rsid w:val="00D243E7"/>
    <w:rsid w:val="00D243F4"/>
    <w:rsid w:val="00D278D2"/>
    <w:rsid w:val="00D30080"/>
    <w:rsid w:val="00D30EA3"/>
    <w:rsid w:val="00D31998"/>
    <w:rsid w:val="00D3584A"/>
    <w:rsid w:val="00D4012C"/>
    <w:rsid w:val="00D41406"/>
    <w:rsid w:val="00D4148E"/>
    <w:rsid w:val="00D43DE3"/>
    <w:rsid w:val="00D442CB"/>
    <w:rsid w:val="00D45D3C"/>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2D12"/>
    <w:rsid w:val="00E637AB"/>
    <w:rsid w:val="00E63D53"/>
    <w:rsid w:val="00E658BF"/>
    <w:rsid w:val="00E6600A"/>
    <w:rsid w:val="00E7072D"/>
    <w:rsid w:val="00E7438A"/>
    <w:rsid w:val="00E74529"/>
    <w:rsid w:val="00E8007C"/>
    <w:rsid w:val="00E80728"/>
    <w:rsid w:val="00E84EF4"/>
    <w:rsid w:val="00E8554B"/>
    <w:rsid w:val="00E96EF8"/>
    <w:rsid w:val="00EA038F"/>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3C7"/>
    <w:rsid w:val="00F14719"/>
    <w:rsid w:val="00F14818"/>
    <w:rsid w:val="00F16D91"/>
    <w:rsid w:val="00F16EAB"/>
    <w:rsid w:val="00F231AF"/>
    <w:rsid w:val="00F23C8B"/>
    <w:rsid w:val="00F24CF0"/>
    <w:rsid w:val="00F27C28"/>
    <w:rsid w:val="00F30652"/>
    <w:rsid w:val="00F31E2A"/>
    <w:rsid w:val="00F32855"/>
    <w:rsid w:val="00F32E91"/>
    <w:rsid w:val="00F36147"/>
    <w:rsid w:val="00F3649D"/>
    <w:rsid w:val="00F365BF"/>
    <w:rsid w:val="00F412B9"/>
    <w:rsid w:val="00F439F0"/>
    <w:rsid w:val="00F43C54"/>
    <w:rsid w:val="00F44BA6"/>
    <w:rsid w:val="00F4590A"/>
    <w:rsid w:val="00F46B3E"/>
    <w:rsid w:val="00F52076"/>
    <w:rsid w:val="00F5297D"/>
    <w:rsid w:val="00F5408F"/>
    <w:rsid w:val="00F5613E"/>
    <w:rsid w:val="00F57412"/>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5807"/>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435EE"/>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625C5"/>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8F70A0"/>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42D4C"/>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252459"/>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BFF307D"/>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B59E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615AC"/>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9FFFCDC2"/>
    <w:rsid w:val="BFF94AB4"/>
    <w:rsid w:val="D7AF37C9"/>
    <w:rsid w:val="DB9F420E"/>
    <w:rsid w:val="FF5C93B5"/>
    <w:rsid w:val="FFCD0F7F"/>
    <w:rsid w:val="FFDFB6F4"/>
    <w:rsid w:val="FFFFC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10482</Words>
  <Characters>11152</Characters>
  <Lines>83</Lines>
  <Paragraphs>23</Paragraphs>
  <TotalTime>0</TotalTime>
  <ScaleCrop>false</ScaleCrop>
  <LinksUpToDate>false</LinksUpToDate>
  <CharactersWithSpaces>11331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2024-02-24T07:15:00Z</dcterms:created>
  <dc:creator>咕咕</dc:creator>
  <cp:lastModifiedBy>姑苏城外寒山寺。</cp:lastModifiedBy>
  <cp:lastPrinted>2024-03-31T04:26:00Z</cp:lastPrinted>
  <dcterms:modified xsi:type="dcterms:W3CDTF">2026-07-08T07:04:51Z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25F5A75733721F25D61C6766238B2DE6_43</vt:lpwstr>
  </property>
  <property fmtid="{D5CDD505-2E9C-101B-9397-08002B2CF9AE}" pid="4" name="KSOTemplateDocerSaveRecord">
    <vt:lpwstr>eyJoZGlkIjoiZDM0NTk5ZjQ1NmEyNjhkYTE0Y2ZiMzZmMzIxZTliYjAiLCJ1c2VySWQiOiIxMjQyODY2NTgxIn0=</vt:lpwstr>
  </property>
</Properties>
</file>